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bookmarkStart w:id="0" w:name="_GoBack"/>
      <w:bookmarkEnd w:id="0"/>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Pr="001C6C65" w:rsidRDefault="00847389" w:rsidP="00847389">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Tax Reform and Haig-Simons Tax Theory</w:t>
      </w:r>
    </w:p>
    <w:p w:rsidR="00847389" w:rsidRPr="001C6C65" w:rsidRDefault="00847389" w:rsidP="00847389">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847389" w:rsidRPr="001C6C65" w:rsidRDefault="00847389" w:rsidP="00847389">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847389" w:rsidRPr="001C6C65" w:rsidRDefault="00847389" w:rsidP="00847389">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847389" w:rsidRPr="001C6C65" w:rsidRDefault="00847389" w:rsidP="00847389">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847389" w:rsidRDefault="00847389" w:rsidP="00973A8D">
      <w:pPr>
        <w:spacing w:line="480" w:lineRule="auto"/>
        <w:rPr>
          <w:rFonts w:ascii="Times New Roman" w:hAnsi="Times New Roman" w:cs="Times New Roman"/>
          <w:sz w:val="24"/>
          <w:szCs w:val="24"/>
          <w:shd w:val="clear" w:color="auto" w:fill="FFFFFF"/>
        </w:rPr>
      </w:pPr>
    </w:p>
    <w:p w:rsidR="002815B1" w:rsidRPr="00973A8D" w:rsidRDefault="00847389" w:rsidP="005241E7">
      <w:pPr>
        <w:spacing w:line="480" w:lineRule="auto"/>
        <w:jc w:val="both"/>
        <w:rPr>
          <w:rFonts w:ascii="Times New Roman" w:hAnsi="Times New Roman" w:cs="Times New Roman"/>
          <w:sz w:val="24"/>
          <w:szCs w:val="24"/>
          <w:shd w:val="clear" w:color="auto" w:fill="FFFFFF"/>
        </w:rPr>
      </w:pPr>
      <w:r w:rsidRPr="005241E7">
        <w:rPr>
          <w:rFonts w:ascii="Times New Roman" w:hAnsi="Times New Roman" w:cs="Times New Roman"/>
          <w:b/>
          <w:sz w:val="24"/>
          <w:szCs w:val="24"/>
          <w:shd w:val="clear" w:color="auto" w:fill="FFFFFF"/>
        </w:rPr>
        <w:lastRenderedPageBreak/>
        <w:t>Summary</w:t>
      </w:r>
      <w:r w:rsidR="00FC056D" w:rsidRPr="005241E7">
        <w:rPr>
          <w:rFonts w:ascii="Times New Roman" w:hAnsi="Times New Roman" w:cs="Times New Roman"/>
          <w:b/>
          <w:sz w:val="24"/>
          <w:szCs w:val="24"/>
          <w:shd w:val="clear" w:color="auto" w:fill="FFFFFF"/>
        </w:rPr>
        <w:t xml:space="preserve"> of the tax reform that was passed by Congress and signed by President Trump in December of 2017</w:t>
      </w:r>
      <w:r w:rsidR="00FC056D" w:rsidRPr="00973A8D">
        <w:rPr>
          <w:rFonts w:ascii="Times New Roman" w:hAnsi="Times New Roman" w:cs="Times New Roman"/>
          <w:sz w:val="24"/>
          <w:szCs w:val="24"/>
          <w:shd w:val="clear" w:color="auto" w:fill="FFFFFF"/>
        </w:rPr>
        <w:t>.</w:t>
      </w:r>
    </w:p>
    <w:p w:rsidR="003E6167" w:rsidRPr="00973A8D" w:rsidRDefault="003E6167" w:rsidP="005241E7">
      <w:pPr>
        <w:spacing w:line="480" w:lineRule="auto"/>
        <w:ind w:firstLine="720"/>
        <w:jc w:val="both"/>
        <w:rPr>
          <w:rFonts w:ascii="Times New Roman" w:hAnsi="Times New Roman" w:cs="Times New Roman"/>
          <w:sz w:val="24"/>
          <w:szCs w:val="24"/>
          <w:shd w:val="clear" w:color="auto" w:fill="FFFFFF"/>
        </w:rPr>
      </w:pPr>
      <w:r w:rsidRPr="00973A8D">
        <w:rPr>
          <w:rFonts w:ascii="Times New Roman" w:hAnsi="Times New Roman" w:cs="Times New Roman"/>
          <w:sz w:val="24"/>
          <w:szCs w:val="24"/>
          <w:shd w:val="clear" w:color="auto" w:fill="FFFFFF"/>
        </w:rPr>
        <w:t xml:space="preserve">The most significant changes in the Tax Reform include lowering taxes for both individuals and businesses, increasing the standard deduction and family tax credits and eliminate the personal exemptions thus making it less beneficial to itemize deductions (Floyd, 2019). It also limits the </w:t>
      </w:r>
      <w:r w:rsidR="007B7C0C">
        <w:rPr>
          <w:rFonts w:ascii="Times New Roman" w:hAnsi="Times New Roman" w:cs="Times New Roman"/>
          <w:sz w:val="24"/>
          <w:szCs w:val="24"/>
          <w:shd w:val="clear" w:color="auto" w:fill="FFFFFF"/>
        </w:rPr>
        <w:t xml:space="preserve">deduction on </w:t>
      </w:r>
      <w:r w:rsidRPr="00973A8D">
        <w:rPr>
          <w:rFonts w:ascii="Times New Roman" w:hAnsi="Times New Roman" w:cs="Times New Roman"/>
          <w:sz w:val="24"/>
          <w:szCs w:val="24"/>
          <w:shd w:val="clear" w:color="auto" w:fill="FFFFFF"/>
        </w:rPr>
        <w:t>mortgage interest</w:t>
      </w:r>
      <w:r w:rsidR="007B7C0C">
        <w:rPr>
          <w:rFonts w:ascii="Times New Roman" w:hAnsi="Times New Roman" w:cs="Times New Roman"/>
          <w:sz w:val="24"/>
          <w:szCs w:val="24"/>
          <w:shd w:val="clear" w:color="auto" w:fill="FFFFFF"/>
        </w:rPr>
        <w:t xml:space="preserve">, </w:t>
      </w:r>
      <w:r w:rsidRPr="00973A8D">
        <w:rPr>
          <w:rFonts w:ascii="Times New Roman" w:hAnsi="Times New Roman" w:cs="Times New Roman"/>
          <w:sz w:val="24"/>
          <w:szCs w:val="24"/>
          <w:shd w:val="clear" w:color="auto" w:fill="FFFFFF"/>
        </w:rPr>
        <w:t>eliminates the alternative minimum tax and</w:t>
      </w:r>
      <w:r w:rsidR="007B7C0C">
        <w:rPr>
          <w:rFonts w:ascii="Times New Roman" w:hAnsi="Times New Roman" w:cs="Times New Roman"/>
          <w:sz w:val="24"/>
          <w:szCs w:val="24"/>
          <w:shd w:val="clear" w:color="auto" w:fill="FFFFFF"/>
        </w:rPr>
        <w:t xml:space="preserve"> repeals the individual mandate</w:t>
      </w:r>
      <w:r w:rsidRPr="00973A8D">
        <w:rPr>
          <w:rFonts w:ascii="Times New Roman" w:hAnsi="Times New Roman" w:cs="Times New Roman"/>
          <w:sz w:val="24"/>
          <w:szCs w:val="24"/>
          <w:shd w:val="clear" w:color="auto" w:fill="FFFFFF"/>
        </w:rPr>
        <w:t xml:space="preserve">. This </w:t>
      </w:r>
      <w:r w:rsidR="007B7C0C">
        <w:rPr>
          <w:rFonts w:ascii="Times New Roman" w:hAnsi="Times New Roman" w:cs="Times New Roman"/>
          <w:sz w:val="24"/>
          <w:szCs w:val="24"/>
          <w:shd w:val="clear" w:color="auto" w:fill="FFFFFF"/>
        </w:rPr>
        <w:t>may</w:t>
      </w:r>
      <w:r w:rsidRPr="00973A8D">
        <w:rPr>
          <w:rFonts w:ascii="Times New Roman" w:hAnsi="Times New Roman" w:cs="Times New Roman"/>
          <w:sz w:val="24"/>
          <w:szCs w:val="24"/>
          <w:shd w:val="clear" w:color="auto" w:fill="FFFFFF"/>
        </w:rPr>
        <w:t xml:space="preserve"> </w:t>
      </w:r>
      <w:r w:rsidR="007B7C0C">
        <w:rPr>
          <w:rFonts w:ascii="Times New Roman" w:hAnsi="Times New Roman" w:cs="Times New Roman"/>
          <w:sz w:val="24"/>
          <w:szCs w:val="24"/>
          <w:shd w:val="clear" w:color="auto" w:fill="FFFFFF"/>
        </w:rPr>
        <w:t>cause</w:t>
      </w:r>
      <w:r w:rsidRPr="00973A8D">
        <w:rPr>
          <w:rFonts w:ascii="Times New Roman" w:hAnsi="Times New Roman" w:cs="Times New Roman"/>
          <w:sz w:val="24"/>
          <w:szCs w:val="24"/>
          <w:shd w:val="clear" w:color="auto" w:fill="FFFFFF"/>
        </w:rPr>
        <w:t xml:space="preserve"> the insurance premiums </w:t>
      </w:r>
      <w:r w:rsidR="007B7C0C">
        <w:rPr>
          <w:rFonts w:ascii="Times New Roman" w:hAnsi="Times New Roman" w:cs="Times New Roman"/>
          <w:sz w:val="24"/>
          <w:szCs w:val="24"/>
          <w:shd w:val="clear" w:color="auto" w:fill="FFFFFF"/>
        </w:rPr>
        <w:t xml:space="preserve">to rise </w:t>
      </w:r>
      <w:r w:rsidRPr="00973A8D">
        <w:rPr>
          <w:rFonts w:ascii="Times New Roman" w:hAnsi="Times New Roman" w:cs="Times New Roman"/>
          <w:sz w:val="24"/>
          <w:szCs w:val="24"/>
          <w:shd w:val="clear" w:color="auto" w:fill="FFFFFF"/>
        </w:rPr>
        <w:t>as well as reduce the people with</w:t>
      </w:r>
      <w:r w:rsidR="007B7C0C">
        <w:rPr>
          <w:rFonts w:ascii="Times New Roman" w:hAnsi="Times New Roman" w:cs="Times New Roman"/>
          <w:sz w:val="24"/>
          <w:szCs w:val="24"/>
          <w:shd w:val="clear" w:color="auto" w:fill="FFFFFF"/>
        </w:rPr>
        <w:t xml:space="preserve"> insurance cover</w:t>
      </w:r>
      <w:r w:rsidRPr="00973A8D">
        <w:rPr>
          <w:rFonts w:ascii="Times New Roman" w:hAnsi="Times New Roman" w:cs="Times New Roman"/>
          <w:sz w:val="24"/>
          <w:szCs w:val="24"/>
          <w:shd w:val="clear" w:color="auto" w:fill="FFFFFF"/>
        </w:rPr>
        <w:t>. The tax reform is a big victory for corporations, banks, and the wealthy because of its permanent tax cuts</w:t>
      </w:r>
      <w:r w:rsidR="001F3288">
        <w:rPr>
          <w:rFonts w:ascii="Times New Roman" w:hAnsi="Times New Roman" w:cs="Times New Roman"/>
          <w:sz w:val="24"/>
          <w:szCs w:val="24"/>
          <w:shd w:val="clear" w:color="auto" w:fill="FFFFFF"/>
        </w:rPr>
        <w:t xml:space="preserve"> </w:t>
      </w:r>
      <w:r w:rsidRPr="00973A8D">
        <w:rPr>
          <w:rFonts w:ascii="Times New Roman" w:hAnsi="Times New Roman" w:cs="Times New Roman"/>
          <w:sz w:val="24"/>
          <w:szCs w:val="24"/>
          <w:shd w:val="clear" w:color="auto" w:fill="FFFFFF"/>
        </w:rPr>
        <w:t xml:space="preserve">(Floyd, 2019). The corporate tax is based at 21 percent, and it is permanent, unlike the individual tax rates that are temporary. According to the tax reform, the high-income earners are expected to gain the most benefits while the low-income earners will pay more in taxes </w:t>
      </w:r>
      <w:r w:rsidR="007C3507">
        <w:rPr>
          <w:rFonts w:ascii="Times New Roman" w:hAnsi="Times New Roman" w:cs="Times New Roman"/>
          <w:sz w:val="24"/>
          <w:szCs w:val="24"/>
          <w:shd w:val="clear" w:color="auto" w:fill="FFFFFF"/>
        </w:rPr>
        <w:t xml:space="preserve">after 2025 when </w:t>
      </w:r>
      <w:r w:rsidRPr="00973A8D">
        <w:rPr>
          <w:rFonts w:ascii="Times New Roman" w:hAnsi="Times New Roman" w:cs="Times New Roman"/>
          <w:sz w:val="24"/>
          <w:szCs w:val="24"/>
          <w:shd w:val="clear" w:color="auto" w:fill="FFFFFF"/>
        </w:rPr>
        <w:t xml:space="preserve">the provisions </w:t>
      </w:r>
      <w:r w:rsidR="007C3507">
        <w:rPr>
          <w:rFonts w:ascii="Times New Roman" w:hAnsi="Times New Roman" w:cs="Times New Roman"/>
          <w:sz w:val="24"/>
          <w:szCs w:val="24"/>
          <w:shd w:val="clear" w:color="auto" w:fill="FFFFFF"/>
        </w:rPr>
        <w:t xml:space="preserve">for individual tax </w:t>
      </w:r>
      <w:r w:rsidRPr="00973A8D">
        <w:rPr>
          <w:rFonts w:ascii="Times New Roman" w:hAnsi="Times New Roman" w:cs="Times New Roman"/>
          <w:sz w:val="24"/>
          <w:szCs w:val="24"/>
          <w:shd w:val="clear" w:color="auto" w:fill="FFFFFF"/>
        </w:rPr>
        <w:t xml:space="preserve">expire </w:t>
      </w:r>
      <w:r w:rsidR="00F3292B" w:rsidRPr="00973A8D">
        <w:rPr>
          <w:rFonts w:ascii="Times New Roman" w:hAnsi="Times New Roman" w:cs="Times New Roman"/>
          <w:sz w:val="24"/>
          <w:szCs w:val="24"/>
          <w:shd w:val="clear" w:color="auto" w:fill="FFFFFF"/>
        </w:rPr>
        <w:t>(</w:t>
      </w:r>
      <w:proofErr w:type="spellStart"/>
      <w:r w:rsidR="00F3292B" w:rsidRPr="00973A8D">
        <w:rPr>
          <w:rFonts w:ascii="Times New Roman" w:hAnsi="Times New Roman" w:cs="Times New Roman"/>
          <w:sz w:val="24"/>
          <w:szCs w:val="24"/>
          <w:shd w:val="clear" w:color="auto" w:fill="FFFFFF"/>
        </w:rPr>
        <w:t>Amadeo</w:t>
      </w:r>
      <w:proofErr w:type="spellEnd"/>
      <w:r w:rsidR="00F3292B" w:rsidRPr="00973A8D">
        <w:rPr>
          <w:rFonts w:ascii="Times New Roman" w:hAnsi="Times New Roman" w:cs="Times New Roman"/>
          <w:sz w:val="24"/>
          <w:szCs w:val="24"/>
          <w:shd w:val="clear" w:color="auto" w:fill="FFFFFF"/>
        </w:rPr>
        <w:t>, 2019)</w:t>
      </w:r>
      <w:r w:rsidRPr="00973A8D">
        <w:rPr>
          <w:rFonts w:ascii="Times New Roman" w:hAnsi="Times New Roman" w:cs="Times New Roman"/>
          <w:sz w:val="24"/>
          <w:szCs w:val="24"/>
          <w:shd w:val="clear" w:color="auto" w:fill="FFFFFF"/>
        </w:rPr>
        <w:t>.</w:t>
      </w:r>
    </w:p>
    <w:p w:rsidR="003E6167" w:rsidRPr="00973A8D" w:rsidRDefault="00630C98" w:rsidP="005241E7">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Individual</w:t>
      </w:r>
      <w:r w:rsidR="003E6167" w:rsidRPr="00973A8D">
        <w:rPr>
          <w:rFonts w:ascii="Times New Roman" w:hAnsi="Times New Roman" w:cs="Times New Roman"/>
          <w:sz w:val="24"/>
          <w:szCs w:val="24"/>
          <w:shd w:val="clear" w:color="auto" w:fill="FFFFFF"/>
        </w:rPr>
        <w:t xml:space="preserve"> Taxes</w:t>
      </w:r>
    </w:p>
    <w:p w:rsidR="003E6167" w:rsidRPr="005241E7" w:rsidRDefault="003E6167" w:rsidP="005241E7">
      <w:pPr>
        <w:spacing w:line="480" w:lineRule="auto"/>
        <w:jc w:val="both"/>
        <w:rPr>
          <w:rFonts w:ascii="Times New Roman" w:hAnsi="Times New Roman" w:cs="Times New Roman"/>
          <w:b/>
          <w:sz w:val="24"/>
          <w:szCs w:val="24"/>
          <w:shd w:val="clear" w:color="auto" w:fill="FFFFFF"/>
        </w:rPr>
      </w:pPr>
      <w:r w:rsidRPr="005241E7">
        <w:rPr>
          <w:rFonts w:ascii="Times New Roman" w:hAnsi="Times New Roman" w:cs="Times New Roman"/>
          <w:b/>
          <w:sz w:val="24"/>
          <w:szCs w:val="24"/>
          <w:shd w:val="clear" w:color="auto" w:fill="FFFFFF"/>
        </w:rPr>
        <w:t xml:space="preserve">The changes in individual taxes are temporary and </w:t>
      </w:r>
      <w:r w:rsidR="00630C98" w:rsidRPr="005241E7">
        <w:rPr>
          <w:rFonts w:ascii="Times New Roman" w:hAnsi="Times New Roman" w:cs="Times New Roman"/>
          <w:b/>
          <w:sz w:val="24"/>
          <w:szCs w:val="24"/>
          <w:shd w:val="clear" w:color="auto" w:fill="FFFFFF"/>
        </w:rPr>
        <w:t>they will</w:t>
      </w:r>
      <w:r w:rsidRPr="005241E7">
        <w:rPr>
          <w:rFonts w:ascii="Times New Roman" w:hAnsi="Times New Roman" w:cs="Times New Roman"/>
          <w:b/>
          <w:sz w:val="24"/>
          <w:szCs w:val="24"/>
          <w:shd w:val="clear" w:color="auto" w:fill="FFFFFF"/>
        </w:rPr>
        <w:t xml:space="preserve"> </w:t>
      </w:r>
      <w:r w:rsidR="00630C98" w:rsidRPr="005241E7">
        <w:rPr>
          <w:rFonts w:ascii="Times New Roman" w:hAnsi="Times New Roman" w:cs="Times New Roman"/>
          <w:b/>
          <w:sz w:val="24"/>
          <w:szCs w:val="24"/>
          <w:shd w:val="clear" w:color="auto" w:fill="FFFFFF"/>
        </w:rPr>
        <w:t>terminate</w:t>
      </w:r>
      <w:r w:rsidRPr="005241E7">
        <w:rPr>
          <w:rFonts w:ascii="Times New Roman" w:hAnsi="Times New Roman" w:cs="Times New Roman"/>
          <w:b/>
          <w:sz w:val="24"/>
          <w:szCs w:val="24"/>
          <w:shd w:val="clear" w:color="auto" w:fill="FFFFFF"/>
        </w:rPr>
        <w:t xml:space="preserve"> after </w:t>
      </w:r>
      <w:r w:rsidR="00630C98" w:rsidRPr="005241E7">
        <w:rPr>
          <w:rFonts w:ascii="Times New Roman" w:hAnsi="Times New Roman" w:cs="Times New Roman"/>
          <w:b/>
          <w:sz w:val="24"/>
          <w:szCs w:val="24"/>
          <w:shd w:val="clear" w:color="auto" w:fill="FFFFFF"/>
        </w:rPr>
        <w:t xml:space="preserve">year </w:t>
      </w:r>
      <w:r w:rsidRPr="005241E7">
        <w:rPr>
          <w:rFonts w:ascii="Times New Roman" w:hAnsi="Times New Roman" w:cs="Times New Roman"/>
          <w:b/>
          <w:sz w:val="24"/>
          <w:szCs w:val="24"/>
          <w:shd w:val="clear" w:color="auto" w:fill="FFFFFF"/>
        </w:rPr>
        <w:t xml:space="preserve">2025. </w:t>
      </w:r>
    </w:p>
    <w:p w:rsidR="003E6167" w:rsidRPr="005241E7" w:rsidRDefault="004D1F95" w:rsidP="005241E7">
      <w:pPr>
        <w:spacing w:line="480" w:lineRule="auto"/>
        <w:jc w:val="both"/>
        <w:rPr>
          <w:rFonts w:ascii="Times New Roman" w:hAnsi="Times New Roman" w:cs="Times New Roman"/>
          <w:b/>
          <w:sz w:val="24"/>
          <w:szCs w:val="24"/>
          <w:shd w:val="clear" w:color="auto" w:fill="FFFFFF"/>
        </w:rPr>
      </w:pPr>
      <w:r w:rsidRPr="005241E7">
        <w:rPr>
          <w:rFonts w:ascii="Times New Roman" w:hAnsi="Times New Roman" w:cs="Times New Roman"/>
          <w:b/>
          <w:sz w:val="24"/>
          <w:szCs w:val="24"/>
          <w:shd w:val="clear" w:color="auto" w:fill="FFFFFF"/>
        </w:rPr>
        <w:t xml:space="preserve">Rates of </w:t>
      </w:r>
      <w:r w:rsidR="003E6167" w:rsidRPr="005241E7">
        <w:rPr>
          <w:rFonts w:ascii="Times New Roman" w:hAnsi="Times New Roman" w:cs="Times New Roman"/>
          <w:b/>
          <w:sz w:val="24"/>
          <w:szCs w:val="24"/>
          <w:shd w:val="clear" w:color="auto" w:fill="FFFFFF"/>
        </w:rPr>
        <w:t xml:space="preserve">Income Tax </w:t>
      </w:r>
      <w:r w:rsidRPr="005241E7">
        <w:rPr>
          <w:rFonts w:ascii="Times New Roman" w:hAnsi="Times New Roman" w:cs="Times New Roman"/>
          <w:b/>
          <w:sz w:val="24"/>
          <w:szCs w:val="24"/>
          <w:shd w:val="clear" w:color="auto" w:fill="FFFFFF"/>
        </w:rPr>
        <w:t>in the tax reform</w:t>
      </w:r>
    </w:p>
    <w:p w:rsidR="003E6167" w:rsidRPr="00973A8D" w:rsidRDefault="003E6167" w:rsidP="005241E7">
      <w:pPr>
        <w:spacing w:line="480" w:lineRule="auto"/>
        <w:ind w:firstLine="720"/>
        <w:jc w:val="both"/>
        <w:rPr>
          <w:rFonts w:ascii="Times New Roman" w:hAnsi="Times New Roman" w:cs="Times New Roman"/>
          <w:sz w:val="24"/>
          <w:szCs w:val="24"/>
          <w:shd w:val="clear" w:color="auto" w:fill="FFFFFF"/>
        </w:rPr>
      </w:pPr>
      <w:r w:rsidRPr="00973A8D">
        <w:rPr>
          <w:rFonts w:ascii="Times New Roman" w:hAnsi="Times New Roman" w:cs="Times New Roman"/>
          <w:sz w:val="24"/>
          <w:szCs w:val="24"/>
          <w:shd w:val="clear" w:color="auto" w:fill="FFFFFF"/>
        </w:rPr>
        <w:t xml:space="preserve">The tax reform follows the </w:t>
      </w:r>
      <w:r w:rsidR="004D1F95">
        <w:rPr>
          <w:rFonts w:ascii="Times New Roman" w:hAnsi="Times New Roman" w:cs="Times New Roman"/>
          <w:sz w:val="24"/>
          <w:szCs w:val="24"/>
          <w:shd w:val="clear" w:color="auto" w:fill="FFFFFF"/>
        </w:rPr>
        <w:t>initial</w:t>
      </w:r>
      <w:r w:rsidRPr="00973A8D">
        <w:rPr>
          <w:rFonts w:ascii="Times New Roman" w:hAnsi="Times New Roman" w:cs="Times New Roman"/>
          <w:sz w:val="24"/>
          <w:szCs w:val="24"/>
          <w:shd w:val="clear" w:color="auto" w:fill="FFFFFF"/>
        </w:rPr>
        <w:t xml:space="preserve"> structure of the seven </w:t>
      </w:r>
      <w:r w:rsidR="004D1F95">
        <w:rPr>
          <w:rFonts w:ascii="Times New Roman" w:hAnsi="Times New Roman" w:cs="Times New Roman"/>
          <w:sz w:val="24"/>
          <w:szCs w:val="24"/>
          <w:shd w:val="clear" w:color="auto" w:fill="FFFFFF"/>
        </w:rPr>
        <w:t>bracket rates of personal income tax</w:t>
      </w:r>
      <w:r w:rsidRPr="00973A8D">
        <w:rPr>
          <w:rFonts w:ascii="Times New Roman" w:hAnsi="Times New Roman" w:cs="Times New Roman"/>
          <w:sz w:val="24"/>
          <w:szCs w:val="24"/>
          <w:shd w:val="clear" w:color="auto" w:fill="FFFFFF"/>
        </w:rPr>
        <w:t xml:space="preserve">. However, in most of the brackets, the rates are lowered. The top bracket </w:t>
      </w:r>
      <w:r w:rsidR="005241E7" w:rsidRPr="00973A8D">
        <w:rPr>
          <w:rFonts w:ascii="Times New Roman" w:hAnsi="Times New Roman" w:cs="Times New Roman"/>
          <w:sz w:val="24"/>
          <w:szCs w:val="24"/>
          <w:shd w:val="clear" w:color="auto" w:fill="FFFFFF"/>
        </w:rPr>
        <w:t xml:space="preserve">rate </w:t>
      </w:r>
      <w:r w:rsidR="005241E7">
        <w:rPr>
          <w:rFonts w:ascii="Times New Roman" w:hAnsi="Times New Roman" w:cs="Times New Roman"/>
          <w:sz w:val="24"/>
          <w:szCs w:val="24"/>
          <w:shd w:val="clear" w:color="auto" w:fill="FFFFFF"/>
        </w:rPr>
        <w:t>was</w:t>
      </w:r>
      <w:r w:rsidR="004D1F95">
        <w:rPr>
          <w:rFonts w:ascii="Times New Roman" w:hAnsi="Times New Roman" w:cs="Times New Roman"/>
          <w:sz w:val="24"/>
          <w:szCs w:val="24"/>
          <w:shd w:val="clear" w:color="auto" w:fill="FFFFFF"/>
        </w:rPr>
        <w:t xml:space="preserve"> initially 39.6 % and it fell to </w:t>
      </w:r>
      <w:r w:rsidRPr="00973A8D">
        <w:rPr>
          <w:rFonts w:ascii="Times New Roman" w:hAnsi="Times New Roman" w:cs="Times New Roman"/>
          <w:sz w:val="24"/>
          <w:szCs w:val="24"/>
          <w:shd w:val="clear" w:color="auto" w:fill="FFFFFF"/>
        </w:rPr>
        <w:t>37 percent, the following bracket changes from 33 percent to 32 percent, the ne</w:t>
      </w:r>
      <w:r w:rsidR="004D1F95">
        <w:rPr>
          <w:rFonts w:ascii="Times New Roman" w:hAnsi="Times New Roman" w:cs="Times New Roman"/>
          <w:sz w:val="24"/>
          <w:szCs w:val="24"/>
          <w:shd w:val="clear" w:color="auto" w:fill="FFFFFF"/>
        </w:rPr>
        <w:t>xt rate fell</w:t>
      </w:r>
      <w:r w:rsidRPr="00973A8D">
        <w:rPr>
          <w:rFonts w:ascii="Times New Roman" w:hAnsi="Times New Roman" w:cs="Times New Roman"/>
          <w:sz w:val="24"/>
          <w:szCs w:val="24"/>
          <w:shd w:val="clear" w:color="auto" w:fill="FFFFFF"/>
        </w:rPr>
        <w:t xml:space="preserve"> from 28 percent to 24 percent</w:t>
      </w:r>
      <w:r w:rsidR="00F3292B" w:rsidRPr="00973A8D">
        <w:rPr>
          <w:rFonts w:ascii="Times New Roman" w:hAnsi="Times New Roman" w:cs="Times New Roman"/>
          <w:sz w:val="24"/>
          <w:szCs w:val="24"/>
          <w:shd w:val="clear" w:color="auto" w:fill="FFFFFF"/>
        </w:rPr>
        <w:t xml:space="preserve"> (</w:t>
      </w:r>
      <w:proofErr w:type="spellStart"/>
      <w:proofErr w:type="gramStart"/>
      <w:r w:rsidR="00F3292B" w:rsidRPr="00973A8D">
        <w:rPr>
          <w:rFonts w:ascii="Times New Roman" w:hAnsi="Times New Roman" w:cs="Times New Roman"/>
          <w:sz w:val="24"/>
          <w:szCs w:val="24"/>
        </w:rPr>
        <w:t>USAGov</w:t>
      </w:r>
      <w:proofErr w:type="spellEnd"/>
      <w:r w:rsidR="00F3292B" w:rsidRPr="00973A8D">
        <w:rPr>
          <w:rFonts w:ascii="Times New Roman" w:hAnsi="Times New Roman" w:cs="Times New Roman"/>
          <w:sz w:val="24"/>
          <w:szCs w:val="24"/>
        </w:rPr>
        <w:t xml:space="preserve"> ,</w:t>
      </w:r>
      <w:proofErr w:type="gramEnd"/>
      <w:r w:rsidR="00F3292B" w:rsidRPr="00973A8D">
        <w:rPr>
          <w:rFonts w:ascii="Times New Roman" w:hAnsi="Times New Roman" w:cs="Times New Roman"/>
          <w:sz w:val="24"/>
          <w:szCs w:val="24"/>
        </w:rPr>
        <w:t xml:space="preserve"> 2018)</w:t>
      </w:r>
      <w:r w:rsidRPr="00973A8D">
        <w:rPr>
          <w:rFonts w:ascii="Times New Roman" w:hAnsi="Times New Roman" w:cs="Times New Roman"/>
          <w:sz w:val="24"/>
          <w:szCs w:val="24"/>
          <w:shd w:val="clear" w:color="auto" w:fill="FFFFFF"/>
        </w:rPr>
        <w:t>. The 25 percent bracket</w:t>
      </w:r>
      <w:r w:rsidR="00070E2B">
        <w:rPr>
          <w:rFonts w:ascii="Times New Roman" w:hAnsi="Times New Roman" w:cs="Times New Roman"/>
          <w:sz w:val="24"/>
          <w:szCs w:val="24"/>
          <w:shd w:val="clear" w:color="auto" w:fill="FFFFFF"/>
        </w:rPr>
        <w:t xml:space="preserve"> rate</w:t>
      </w:r>
      <w:r w:rsidRPr="00973A8D">
        <w:rPr>
          <w:rFonts w:ascii="Times New Roman" w:hAnsi="Times New Roman" w:cs="Times New Roman"/>
          <w:sz w:val="24"/>
          <w:szCs w:val="24"/>
          <w:shd w:val="clear" w:color="auto" w:fill="FFFFFF"/>
        </w:rPr>
        <w:t xml:space="preserve"> </w:t>
      </w:r>
      <w:r w:rsidR="00070E2B">
        <w:rPr>
          <w:rFonts w:ascii="Times New Roman" w:hAnsi="Times New Roman" w:cs="Times New Roman"/>
          <w:sz w:val="24"/>
          <w:szCs w:val="24"/>
          <w:shd w:val="clear" w:color="auto" w:fill="FFFFFF"/>
        </w:rPr>
        <w:t>fell</w:t>
      </w:r>
      <w:r w:rsidRPr="00973A8D">
        <w:rPr>
          <w:rFonts w:ascii="Times New Roman" w:hAnsi="Times New Roman" w:cs="Times New Roman"/>
          <w:sz w:val="24"/>
          <w:szCs w:val="24"/>
          <w:shd w:val="clear" w:color="auto" w:fill="FFFFFF"/>
        </w:rPr>
        <w:t xml:space="preserve"> to 22 percent, the 15 percent bracket falls to 12 percent, and the lowest bracket of 10 percent remains unchanged. Also, the 35 percent bracket remains unchanged</w:t>
      </w:r>
      <w:r w:rsidR="00076DDD" w:rsidRPr="00973A8D">
        <w:rPr>
          <w:rFonts w:ascii="Times New Roman" w:hAnsi="Times New Roman" w:cs="Times New Roman"/>
          <w:sz w:val="24"/>
          <w:szCs w:val="24"/>
          <w:shd w:val="clear" w:color="auto" w:fill="FFFFFF"/>
        </w:rPr>
        <w:t xml:space="preserve"> (</w:t>
      </w:r>
      <w:proofErr w:type="spellStart"/>
      <w:r w:rsidR="00076DDD" w:rsidRPr="00973A8D">
        <w:rPr>
          <w:rFonts w:ascii="Times New Roman" w:hAnsi="Times New Roman" w:cs="Times New Roman"/>
          <w:sz w:val="24"/>
          <w:szCs w:val="24"/>
          <w:shd w:val="clear" w:color="auto" w:fill="FFFFFF"/>
        </w:rPr>
        <w:t>Amadeo</w:t>
      </w:r>
      <w:proofErr w:type="spellEnd"/>
      <w:r w:rsidR="00076DDD" w:rsidRPr="00973A8D">
        <w:rPr>
          <w:rFonts w:ascii="Times New Roman" w:hAnsi="Times New Roman" w:cs="Times New Roman"/>
          <w:sz w:val="24"/>
          <w:szCs w:val="24"/>
          <w:shd w:val="clear" w:color="auto" w:fill="FFFFFF"/>
        </w:rPr>
        <w:t>, 2019)</w:t>
      </w:r>
      <w:r w:rsidRPr="00973A8D">
        <w:rPr>
          <w:rFonts w:ascii="Times New Roman" w:hAnsi="Times New Roman" w:cs="Times New Roman"/>
          <w:sz w:val="24"/>
          <w:szCs w:val="24"/>
          <w:shd w:val="clear" w:color="auto" w:fill="FFFFFF"/>
        </w:rPr>
        <w:t xml:space="preserve">. </w:t>
      </w:r>
    </w:p>
    <w:p w:rsidR="003E6167" w:rsidRPr="005241E7" w:rsidRDefault="003E6167" w:rsidP="005241E7">
      <w:pPr>
        <w:spacing w:line="480" w:lineRule="auto"/>
        <w:jc w:val="both"/>
        <w:rPr>
          <w:rFonts w:ascii="Times New Roman" w:hAnsi="Times New Roman" w:cs="Times New Roman"/>
          <w:b/>
          <w:sz w:val="24"/>
          <w:szCs w:val="24"/>
          <w:shd w:val="clear" w:color="auto" w:fill="FFFFFF"/>
        </w:rPr>
      </w:pPr>
      <w:r w:rsidRPr="005241E7">
        <w:rPr>
          <w:rFonts w:ascii="Times New Roman" w:hAnsi="Times New Roman" w:cs="Times New Roman"/>
          <w:b/>
          <w:sz w:val="24"/>
          <w:szCs w:val="24"/>
          <w:shd w:val="clear" w:color="auto" w:fill="FFFFFF"/>
        </w:rPr>
        <w:lastRenderedPageBreak/>
        <w:t>Business Tax</w:t>
      </w:r>
    </w:p>
    <w:p w:rsidR="003E6167" w:rsidRPr="00973A8D" w:rsidRDefault="003E6167" w:rsidP="005241E7">
      <w:pPr>
        <w:spacing w:line="480" w:lineRule="auto"/>
        <w:ind w:firstLine="720"/>
        <w:jc w:val="both"/>
        <w:rPr>
          <w:rFonts w:ascii="Times New Roman" w:hAnsi="Times New Roman" w:cs="Times New Roman"/>
          <w:sz w:val="24"/>
          <w:szCs w:val="24"/>
          <w:shd w:val="clear" w:color="auto" w:fill="FFFFFF"/>
        </w:rPr>
      </w:pPr>
      <w:r w:rsidRPr="00973A8D">
        <w:rPr>
          <w:rFonts w:ascii="Times New Roman" w:hAnsi="Times New Roman" w:cs="Times New Roman"/>
          <w:sz w:val="24"/>
          <w:szCs w:val="24"/>
          <w:shd w:val="clear" w:color="auto" w:fill="FFFFFF"/>
        </w:rPr>
        <w:t>The corporate tax is permanent and is set at 21 percent. The previous corporate alternative minimum tax is repealed.</w:t>
      </w:r>
      <w:r w:rsidR="00085335">
        <w:rPr>
          <w:rFonts w:ascii="Times New Roman" w:hAnsi="Times New Roman" w:cs="Times New Roman"/>
          <w:sz w:val="24"/>
          <w:szCs w:val="24"/>
          <w:shd w:val="clear" w:color="auto" w:fill="FFFFFF"/>
        </w:rPr>
        <w:t xml:space="preserve"> </w:t>
      </w:r>
      <w:r w:rsidRPr="00973A8D">
        <w:rPr>
          <w:rFonts w:ascii="Times New Roman" w:hAnsi="Times New Roman" w:cs="Times New Roman"/>
          <w:sz w:val="24"/>
          <w:szCs w:val="24"/>
          <w:shd w:val="clear" w:color="auto" w:fill="FFFFFF"/>
        </w:rPr>
        <w:t xml:space="preserve">The business tax combined with local and state laws keeps the </w:t>
      </w:r>
      <w:r w:rsidR="00070E2B">
        <w:rPr>
          <w:rFonts w:ascii="Times New Roman" w:hAnsi="Times New Roman" w:cs="Times New Roman"/>
          <w:sz w:val="24"/>
          <w:szCs w:val="24"/>
          <w:shd w:val="clear" w:color="auto" w:fill="FFFFFF"/>
        </w:rPr>
        <w:t xml:space="preserve">statutory rate at 26.5 percent. This places </w:t>
      </w:r>
      <w:r w:rsidRPr="00973A8D">
        <w:rPr>
          <w:rFonts w:ascii="Times New Roman" w:hAnsi="Times New Roman" w:cs="Times New Roman"/>
          <w:sz w:val="24"/>
          <w:szCs w:val="24"/>
          <w:shd w:val="clear" w:color="auto" w:fill="FFFFFF"/>
        </w:rPr>
        <w:t>the U.S. slightly below the</w:t>
      </w:r>
      <w:r w:rsidR="00070E2B">
        <w:rPr>
          <w:rFonts w:ascii="Times New Roman" w:hAnsi="Times New Roman" w:cs="Times New Roman"/>
          <w:sz w:val="24"/>
          <w:szCs w:val="24"/>
          <w:shd w:val="clear" w:color="auto" w:fill="FFFFFF"/>
        </w:rPr>
        <w:t xml:space="preserve"> EU</w:t>
      </w:r>
      <w:r w:rsidRPr="00973A8D">
        <w:rPr>
          <w:rFonts w:ascii="Times New Roman" w:hAnsi="Times New Roman" w:cs="Times New Roman"/>
          <w:sz w:val="24"/>
          <w:szCs w:val="24"/>
          <w:shd w:val="clear" w:color="auto" w:fill="FFFFFF"/>
        </w:rPr>
        <w:t xml:space="preserve"> weighted ave</w:t>
      </w:r>
      <w:r w:rsidR="00070E2B">
        <w:rPr>
          <w:rFonts w:ascii="Times New Roman" w:hAnsi="Times New Roman" w:cs="Times New Roman"/>
          <w:sz w:val="24"/>
          <w:szCs w:val="24"/>
          <w:shd w:val="clear" w:color="auto" w:fill="FFFFFF"/>
        </w:rPr>
        <w:t xml:space="preserve">rage </w:t>
      </w:r>
      <w:r w:rsidRPr="00973A8D">
        <w:rPr>
          <w:rFonts w:ascii="Times New Roman" w:hAnsi="Times New Roman" w:cs="Times New Roman"/>
          <w:sz w:val="24"/>
          <w:szCs w:val="24"/>
          <w:shd w:val="clear" w:color="auto" w:fill="FFFFFF"/>
        </w:rPr>
        <w:t xml:space="preserve">which is 26.9 percent. </w:t>
      </w:r>
    </w:p>
    <w:p w:rsidR="003E6167" w:rsidRPr="005241E7" w:rsidRDefault="00085335" w:rsidP="005241E7">
      <w:pPr>
        <w:spacing w:line="480" w:lineRule="auto"/>
        <w:jc w:val="both"/>
        <w:rPr>
          <w:rFonts w:ascii="Times New Roman" w:hAnsi="Times New Roman" w:cs="Times New Roman"/>
          <w:b/>
          <w:sz w:val="24"/>
          <w:szCs w:val="24"/>
          <w:shd w:val="clear" w:color="auto" w:fill="FFFFFF"/>
        </w:rPr>
      </w:pPr>
      <w:r w:rsidRPr="005241E7">
        <w:rPr>
          <w:rFonts w:ascii="Times New Roman" w:hAnsi="Times New Roman" w:cs="Times New Roman"/>
          <w:b/>
          <w:sz w:val="24"/>
          <w:szCs w:val="24"/>
          <w:shd w:val="clear" w:color="auto" w:fill="FFFFFF"/>
        </w:rPr>
        <w:t>Aspects</w:t>
      </w:r>
      <w:r w:rsidR="003E6167" w:rsidRPr="005241E7">
        <w:rPr>
          <w:rFonts w:ascii="Times New Roman" w:hAnsi="Times New Roman" w:cs="Times New Roman"/>
          <w:b/>
          <w:sz w:val="24"/>
          <w:szCs w:val="24"/>
          <w:shd w:val="clear" w:color="auto" w:fill="FFFFFF"/>
        </w:rPr>
        <w:t xml:space="preserve"> of the reform are consistent </w:t>
      </w:r>
      <w:r w:rsidR="00A87F55" w:rsidRPr="005241E7">
        <w:rPr>
          <w:rFonts w:ascii="Times New Roman" w:hAnsi="Times New Roman" w:cs="Times New Roman"/>
          <w:b/>
          <w:sz w:val="24"/>
          <w:szCs w:val="24"/>
          <w:shd w:val="clear" w:color="auto" w:fill="FFFFFF"/>
        </w:rPr>
        <w:t xml:space="preserve">and different </w:t>
      </w:r>
      <w:r w:rsidR="003E6167" w:rsidRPr="005241E7">
        <w:rPr>
          <w:rFonts w:ascii="Times New Roman" w:hAnsi="Times New Roman" w:cs="Times New Roman"/>
          <w:b/>
          <w:sz w:val="24"/>
          <w:szCs w:val="24"/>
          <w:shd w:val="clear" w:color="auto" w:fill="FFFFFF"/>
        </w:rPr>
        <w:t>with Haig-Simons and Optimal Tax Theory?</w:t>
      </w:r>
    </w:p>
    <w:p w:rsidR="003E6167" w:rsidRPr="00973A8D" w:rsidRDefault="003E6167" w:rsidP="005241E7">
      <w:pPr>
        <w:spacing w:line="480" w:lineRule="auto"/>
        <w:ind w:firstLine="720"/>
        <w:jc w:val="both"/>
        <w:rPr>
          <w:rFonts w:ascii="Times New Roman" w:hAnsi="Times New Roman" w:cs="Times New Roman"/>
          <w:sz w:val="24"/>
          <w:szCs w:val="24"/>
          <w:shd w:val="clear" w:color="auto" w:fill="FFFFFF"/>
        </w:rPr>
      </w:pPr>
      <w:r w:rsidRPr="00973A8D">
        <w:rPr>
          <w:rFonts w:ascii="Times New Roman" w:hAnsi="Times New Roman" w:cs="Times New Roman"/>
          <w:sz w:val="24"/>
          <w:szCs w:val="24"/>
          <w:shd w:val="clear" w:color="auto" w:fill="FFFFFF"/>
        </w:rPr>
        <w:t>The Haig-Simons comprehensive income defines taxable resources as the potential consumption during the year, unlike the actual consumption. Haig-Simons system of taxation is viewed as a measure of an individual’s ability to pay regardless of the actual choice regarding consumption and saving (</w:t>
      </w:r>
      <w:proofErr w:type="spellStart"/>
      <w:r w:rsidRPr="00973A8D">
        <w:rPr>
          <w:rFonts w:ascii="Times New Roman" w:hAnsi="Times New Roman" w:cs="Times New Roman"/>
          <w:sz w:val="24"/>
          <w:szCs w:val="24"/>
          <w:shd w:val="clear" w:color="auto" w:fill="FFFFFF"/>
        </w:rPr>
        <w:t>Alm</w:t>
      </w:r>
      <w:proofErr w:type="spellEnd"/>
      <w:r w:rsidRPr="00973A8D">
        <w:rPr>
          <w:rFonts w:ascii="Times New Roman" w:hAnsi="Times New Roman" w:cs="Times New Roman"/>
          <w:sz w:val="24"/>
          <w:szCs w:val="24"/>
          <w:shd w:val="clear" w:color="auto" w:fill="FFFFFF"/>
        </w:rPr>
        <w:t xml:space="preserve">, 2018). A good tax reform meets various criteria including the ability to pay, certainty rather than arbitrary, payable in ways that are convenient to the taxpayers and should be cheap to collect and administer. The optimal taxation standard claims that a tax system should be able to maximize a social welfare function regardless of the set constraints. </w:t>
      </w:r>
    </w:p>
    <w:p w:rsidR="003E6167" w:rsidRPr="00973A8D" w:rsidRDefault="003E6167" w:rsidP="005241E7">
      <w:pPr>
        <w:spacing w:line="480" w:lineRule="auto"/>
        <w:ind w:firstLine="720"/>
        <w:jc w:val="both"/>
        <w:rPr>
          <w:rFonts w:ascii="Times New Roman" w:hAnsi="Times New Roman" w:cs="Times New Roman"/>
          <w:sz w:val="24"/>
          <w:szCs w:val="24"/>
          <w:shd w:val="clear" w:color="auto" w:fill="FFFFFF"/>
        </w:rPr>
      </w:pPr>
      <w:r w:rsidRPr="00973A8D">
        <w:rPr>
          <w:rFonts w:ascii="Times New Roman" w:hAnsi="Times New Roman" w:cs="Times New Roman"/>
          <w:sz w:val="24"/>
          <w:szCs w:val="24"/>
          <w:shd w:val="clear" w:color="auto" w:fill="FFFFFF"/>
        </w:rPr>
        <w:t>The tax definition by Haig-Simons has both horizontal and vertical equity, which is also found in the current U.S. tax reform. The high income earning individuals or more resources pay more tax than those with few resources. Also, individuals with similar underlying resources will be subject to pay similar tax amounts (</w:t>
      </w:r>
      <w:proofErr w:type="spellStart"/>
      <w:r w:rsidRPr="00973A8D">
        <w:rPr>
          <w:rFonts w:ascii="Times New Roman" w:hAnsi="Times New Roman" w:cs="Times New Roman"/>
          <w:sz w:val="24"/>
          <w:szCs w:val="24"/>
          <w:shd w:val="clear" w:color="auto" w:fill="FFFFFF"/>
        </w:rPr>
        <w:t>Alm</w:t>
      </w:r>
      <w:proofErr w:type="spellEnd"/>
      <w:r w:rsidRPr="00973A8D">
        <w:rPr>
          <w:rFonts w:ascii="Times New Roman" w:hAnsi="Times New Roman" w:cs="Times New Roman"/>
          <w:sz w:val="24"/>
          <w:szCs w:val="24"/>
          <w:shd w:val="clear" w:color="auto" w:fill="FFFFFF"/>
        </w:rPr>
        <w:t xml:space="preserve">, 2018). </w:t>
      </w:r>
    </w:p>
    <w:p w:rsidR="00085335" w:rsidRDefault="003E6167" w:rsidP="005241E7">
      <w:pPr>
        <w:spacing w:line="480" w:lineRule="auto"/>
        <w:ind w:firstLine="720"/>
        <w:jc w:val="both"/>
        <w:rPr>
          <w:rFonts w:ascii="Times New Roman" w:hAnsi="Times New Roman" w:cs="Times New Roman"/>
          <w:sz w:val="24"/>
          <w:szCs w:val="24"/>
          <w:shd w:val="clear" w:color="auto" w:fill="FFFFFF"/>
        </w:rPr>
      </w:pPr>
      <w:r w:rsidRPr="00973A8D">
        <w:rPr>
          <w:rFonts w:ascii="Times New Roman" w:hAnsi="Times New Roman" w:cs="Times New Roman"/>
          <w:sz w:val="24"/>
          <w:szCs w:val="24"/>
          <w:shd w:val="clear" w:color="auto" w:fill="FFFFFF"/>
        </w:rPr>
        <w:t xml:space="preserve">The individual income tax in the U.S. is different from the Haig-Simon’s standard. In other words, the individual income taxes are not any close to the Haig-Simons standard. The current reform makes use of exemptions, credits, and deductions to allow liabilities to be adjusted to meet </w:t>
      </w:r>
      <w:r w:rsidRPr="00973A8D">
        <w:rPr>
          <w:rFonts w:ascii="Times New Roman" w:hAnsi="Times New Roman" w:cs="Times New Roman"/>
          <w:sz w:val="24"/>
          <w:szCs w:val="24"/>
          <w:shd w:val="clear" w:color="auto" w:fill="FFFFFF"/>
        </w:rPr>
        <w:lastRenderedPageBreak/>
        <w:t>the individual circumstances. The Haig-Simons tax concept is difficult to implement and therefore different from the U.S. tax reform in that it is difficult to adjust for individual’s ability to pay, difficult to adjust costs of earning income and value items. The current tax reform treatment of state and local sector is different from the neutral Haig-Simons tax. In the current tax reform, the state and local taxes are deductible, interest on public bonds is exempted, and imputed income is not included in the tax base.</w:t>
      </w: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5241E7" w:rsidRDefault="005241E7" w:rsidP="005241E7">
      <w:pPr>
        <w:spacing w:line="480" w:lineRule="auto"/>
        <w:jc w:val="both"/>
        <w:rPr>
          <w:rFonts w:ascii="Times New Roman" w:hAnsi="Times New Roman" w:cs="Times New Roman"/>
          <w:sz w:val="24"/>
          <w:szCs w:val="24"/>
          <w:shd w:val="clear" w:color="auto" w:fill="FFFFFF"/>
        </w:rPr>
      </w:pPr>
    </w:p>
    <w:p w:rsidR="00376310" w:rsidRDefault="00085335" w:rsidP="005241E7">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085335" w:rsidRDefault="00FA5163" w:rsidP="005241E7">
      <w:pPr>
        <w:spacing w:line="480" w:lineRule="auto"/>
        <w:ind w:left="720" w:hanging="720"/>
        <w:jc w:val="both"/>
        <w:rPr>
          <w:rFonts w:ascii="Times New Roman" w:hAnsi="Times New Roman" w:cs="Times New Roman"/>
          <w:sz w:val="24"/>
          <w:szCs w:val="24"/>
          <w:shd w:val="clear" w:color="auto" w:fill="FFFFFF"/>
        </w:rPr>
      </w:pPr>
      <w:proofErr w:type="spellStart"/>
      <w:r w:rsidRPr="00973A8D">
        <w:rPr>
          <w:rFonts w:ascii="Times New Roman" w:hAnsi="Times New Roman" w:cs="Times New Roman"/>
          <w:sz w:val="24"/>
          <w:szCs w:val="24"/>
          <w:shd w:val="clear" w:color="auto" w:fill="FFFFFF"/>
        </w:rPr>
        <w:lastRenderedPageBreak/>
        <w:t>Alm</w:t>
      </w:r>
      <w:proofErr w:type="spellEnd"/>
      <w:r w:rsidRPr="00973A8D">
        <w:rPr>
          <w:rFonts w:ascii="Times New Roman" w:hAnsi="Times New Roman" w:cs="Times New Roman"/>
          <w:sz w:val="24"/>
          <w:szCs w:val="24"/>
          <w:shd w:val="clear" w:color="auto" w:fill="FFFFFF"/>
        </w:rPr>
        <w:t>, J. (2018). Is the Haig-Simons Standard Dead? The Uneasy Case for a Comprehensive Income Tax. </w:t>
      </w:r>
      <w:r w:rsidRPr="00973A8D">
        <w:rPr>
          <w:rFonts w:ascii="Times New Roman" w:hAnsi="Times New Roman" w:cs="Times New Roman"/>
          <w:i/>
          <w:iCs/>
          <w:sz w:val="24"/>
          <w:szCs w:val="24"/>
          <w:shd w:val="clear" w:color="auto" w:fill="FFFFFF"/>
        </w:rPr>
        <w:t>National Tax Journal</w:t>
      </w:r>
      <w:r w:rsidRPr="00973A8D">
        <w:rPr>
          <w:rFonts w:ascii="Times New Roman" w:hAnsi="Times New Roman" w:cs="Times New Roman"/>
          <w:sz w:val="24"/>
          <w:szCs w:val="24"/>
          <w:shd w:val="clear" w:color="auto" w:fill="FFFFFF"/>
        </w:rPr>
        <w:t>, </w:t>
      </w:r>
      <w:r w:rsidRPr="00973A8D">
        <w:rPr>
          <w:rFonts w:ascii="Times New Roman" w:hAnsi="Times New Roman" w:cs="Times New Roman"/>
          <w:i/>
          <w:iCs/>
          <w:sz w:val="24"/>
          <w:szCs w:val="24"/>
          <w:shd w:val="clear" w:color="auto" w:fill="FFFFFF"/>
        </w:rPr>
        <w:t>71</w:t>
      </w:r>
      <w:r w:rsidRPr="00973A8D">
        <w:rPr>
          <w:rFonts w:ascii="Times New Roman" w:hAnsi="Times New Roman" w:cs="Times New Roman"/>
          <w:sz w:val="24"/>
          <w:szCs w:val="24"/>
          <w:shd w:val="clear" w:color="auto" w:fill="FFFFFF"/>
        </w:rPr>
        <w:t>(2), 379-398.</w:t>
      </w:r>
    </w:p>
    <w:p w:rsidR="009958F1" w:rsidRPr="00085335" w:rsidRDefault="003E6167" w:rsidP="005241E7">
      <w:pPr>
        <w:spacing w:line="480" w:lineRule="auto"/>
        <w:ind w:left="720" w:hanging="720"/>
        <w:jc w:val="both"/>
        <w:rPr>
          <w:rFonts w:ascii="Times New Roman" w:hAnsi="Times New Roman" w:cs="Times New Roman"/>
          <w:sz w:val="24"/>
          <w:szCs w:val="24"/>
          <w:shd w:val="clear" w:color="auto" w:fill="FFFFFF"/>
        </w:rPr>
      </w:pPr>
      <w:proofErr w:type="spellStart"/>
      <w:r w:rsidRPr="00973A8D">
        <w:rPr>
          <w:rFonts w:ascii="Times New Roman" w:hAnsi="Times New Roman" w:cs="Times New Roman"/>
          <w:sz w:val="24"/>
          <w:szCs w:val="24"/>
          <w:shd w:val="clear" w:color="auto" w:fill="FFFFFF"/>
        </w:rPr>
        <w:t>Amadeo</w:t>
      </w:r>
      <w:proofErr w:type="spellEnd"/>
      <w:r w:rsidRPr="00973A8D">
        <w:rPr>
          <w:rFonts w:ascii="Times New Roman" w:hAnsi="Times New Roman" w:cs="Times New Roman"/>
          <w:sz w:val="24"/>
          <w:szCs w:val="24"/>
          <w:shd w:val="clear" w:color="auto" w:fill="FFFFFF"/>
        </w:rPr>
        <w:t xml:space="preserve">, K. </w:t>
      </w:r>
      <w:r w:rsidRPr="004D1B66">
        <w:rPr>
          <w:rFonts w:ascii="Times New Roman" w:hAnsi="Times New Roman" w:cs="Times New Roman"/>
          <w:sz w:val="24"/>
          <w:szCs w:val="24"/>
          <w:shd w:val="clear" w:color="auto" w:fill="FFFFFF"/>
        </w:rPr>
        <w:t>(2019). Trump's Tax Plan and How It Affects You</w:t>
      </w:r>
      <w:r w:rsidR="008D1D8A" w:rsidRPr="004D1B66">
        <w:rPr>
          <w:rFonts w:ascii="Times New Roman" w:hAnsi="Times New Roman" w:cs="Times New Roman"/>
          <w:sz w:val="24"/>
          <w:szCs w:val="24"/>
          <w:shd w:val="clear" w:color="auto" w:fill="FFFFFF"/>
        </w:rPr>
        <w:t>. R</w:t>
      </w:r>
      <w:r w:rsidR="008D1D8A" w:rsidRPr="004D1B66">
        <w:rPr>
          <w:rFonts w:ascii="Times New Roman" w:hAnsi="Times New Roman" w:cs="Times New Roman"/>
          <w:sz w:val="24"/>
          <w:szCs w:val="24"/>
        </w:rPr>
        <w:t>etrieved</w:t>
      </w:r>
      <w:r w:rsidR="00085335">
        <w:rPr>
          <w:rStyle w:val="comp"/>
          <w:rFonts w:ascii="Times New Roman" w:hAnsi="Times New Roman" w:cs="Times New Roman"/>
          <w:sz w:val="24"/>
          <w:szCs w:val="24"/>
          <w:shd w:val="clear" w:color="auto" w:fill="FFFFFF"/>
        </w:rPr>
        <w:t xml:space="preserve"> from: </w:t>
      </w:r>
      <w:hyperlink r:id="rId7" w:history="1">
        <w:r w:rsidR="009958F1" w:rsidRPr="00973A8D">
          <w:rPr>
            <w:rStyle w:val="Hyperlink"/>
            <w:rFonts w:ascii="Times New Roman" w:hAnsi="Times New Roman" w:cs="Times New Roman"/>
            <w:color w:val="auto"/>
            <w:sz w:val="24"/>
            <w:szCs w:val="24"/>
          </w:rPr>
          <w:t>https://www.thebalance.com/trump-s-tax-plan-how-it-affects-you-4113968</w:t>
        </w:r>
      </w:hyperlink>
    </w:p>
    <w:p w:rsidR="00FA5163" w:rsidRPr="008D1D8A" w:rsidRDefault="00FA5163" w:rsidP="005241E7">
      <w:pPr>
        <w:spacing w:line="480" w:lineRule="auto"/>
        <w:ind w:left="720" w:hanging="720"/>
        <w:jc w:val="both"/>
        <w:rPr>
          <w:rFonts w:ascii="Times New Roman" w:hAnsi="Times New Roman" w:cs="Times New Roman"/>
          <w:sz w:val="24"/>
          <w:szCs w:val="24"/>
        </w:rPr>
      </w:pPr>
      <w:r w:rsidRPr="00973A8D">
        <w:rPr>
          <w:rFonts w:ascii="Times New Roman" w:hAnsi="Times New Roman" w:cs="Times New Roman"/>
          <w:sz w:val="24"/>
          <w:szCs w:val="24"/>
          <w:shd w:val="clear" w:color="auto" w:fill="FFFFFF"/>
        </w:rPr>
        <w:t xml:space="preserve">Floyd, D. (2019). </w:t>
      </w:r>
      <w:r w:rsidRPr="008D1D8A">
        <w:rPr>
          <w:rFonts w:ascii="Times New Roman" w:hAnsi="Times New Roman" w:cs="Times New Roman"/>
          <w:sz w:val="24"/>
          <w:szCs w:val="24"/>
        </w:rPr>
        <w:t xml:space="preserve">Trump's Tax Reform Plan Explained. </w:t>
      </w:r>
    </w:p>
    <w:p w:rsidR="00FA5163" w:rsidRPr="00973A8D" w:rsidRDefault="00F3292B" w:rsidP="005241E7">
      <w:pPr>
        <w:spacing w:line="480" w:lineRule="auto"/>
        <w:ind w:left="720" w:hanging="720"/>
        <w:jc w:val="both"/>
        <w:rPr>
          <w:rFonts w:ascii="Times New Roman" w:hAnsi="Times New Roman" w:cs="Times New Roman"/>
          <w:sz w:val="24"/>
          <w:szCs w:val="24"/>
        </w:rPr>
      </w:pPr>
      <w:proofErr w:type="spellStart"/>
      <w:proofErr w:type="gramStart"/>
      <w:r w:rsidRPr="00973A8D">
        <w:rPr>
          <w:rFonts w:ascii="Times New Roman" w:hAnsi="Times New Roman" w:cs="Times New Roman"/>
          <w:sz w:val="24"/>
          <w:szCs w:val="24"/>
        </w:rPr>
        <w:t>USAGov</w:t>
      </w:r>
      <w:proofErr w:type="spellEnd"/>
      <w:r w:rsidRPr="00973A8D">
        <w:rPr>
          <w:rFonts w:ascii="Times New Roman" w:hAnsi="Times New Roman" w:cs="Times New Roman"/>
          <w:sz w:val="24"/>
          <w:szCs w:val="24"/>
        </w:rPr>
        <w:t xml:space="preserve">  (</w:t>
      </w:r>
      <w:proofErr w:type="gramEnd"/>
      <w:r w:rsidRPr="00973A8D">
        <w:rPr>
          <w:rFonts w:ascii="Times New Roman" w:hAnsi="Times New Roman" w:cs="Times New Roman"/>
          <w:sz w:val="24"/>
          <w:szCs w:val="24"/>
        </w:rPr>
        <w:t xml:space="preserve">2018) Tax Reform. Retrieved from: </w:t>
      </w:r>
      <w:hyperlink r:id="rId8" w:history="1">
        <w:r w:rsidR="003E6167" w:rsidRPr="00973A8D">
          <w:rPr>
            <w:rStyle w:val="Hyperlink"/>
            <w:rFonts w:ascii="Times New Roman" w:hAnsi="Times New Roman" w:cs="Times New Roman"/>
            <w:color w:val="auto"/>
            <w:sz w:val="24"/>
            <w:szCs w:val="24"/>
          </w:rPr>
          <w:t>https://www.usa.gov/tax-reform</w:t>
        </w:r>
      </w:hyperlink>
    </w:p>
    <w:p w:rsidR="003E6167" w:rsidRPr="00973A8D" w:rsidRDefault="003E6167" w:rsidP="005241E7">
      <w:pPr>
        <w:spacing w:line="480" w:lineRule="auto"/>
        <w:jc w:val="both"/>
        <w:rPr>
          <w:rFonts w:ascii="Times New Roman" w:hAnsi="Times New Roman" w:cs="Times New Roman"/>
          <w:sz w:val="24"/>
          <w:szCs w:val="24"/>
        </w:rPr>
      </w:pPr>
    </w:p>
    <w:sectPr w:rsidR="003E6167" w:rsidRPr="00973A8D" w:rsidSect="008473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375" w:rsidRDefault="002A1375" w:rsidP="00847389">
      <w:pPr>
        <w:spacing w:after="0" w:line="240" w:lineRule="auto"/>
      </w:pPr>
      <w:r>
        <w:separator/>
      </w:r>
    </w:p>
  </w:endnote>
  <w:endnote w:type="continuationSeparator" w:id="0">
    <w:p w:rsidR="002A1375" w:rsidRDefault="002A1375" w:rsidP="00847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375" w:rsidRDefault="002A1375" w:rsidP="00847389">
      <w:pPr>
        <w:spacing w:after="0" w:line="240" w:lineRule="auto"/>
      </w:pPr>
      <w:r>
        <w:separator/>
      </w:r>
    </w:p>
  </w:footnote>
  <w:footnote w:type="continuationSeparator" w:id="0">
    <w:p w:rsidR="002A1375" w:rsidRDefault="002A1375" w:rsidP="00847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389" w:rsidRDefault="005241E7">
    <w:pPr>
      <w:pStyle w:val="Header"/>
      <w:jc w:val="right"/>
    </w:pPr>
    <w:r w:rsidRPr="00847389">
      <w:rPr>
        <w:rFonts w:ascii="Times New Roman" w:hAnsi="Times New Roman" w:cs="Times New Roman"/>
        <w:sz w:val="24"/>
        <w:szCs w:val="24"/>
      </w:rPr>
      <w:t>US TAX REFORM AND HAIG-SIMONS TAX THEORY</w:t>
    </w:r>
    <w:r>
      <w:tab/>
    </w:r>
    <w:r w:rsidR="00847389">
      <w:tab/>
    </w:r>
    <w:sdt>
      <w:sdtPr>
        <w:id w:val="27339457"/>
        <w:docPartObj>
          <w:docPartGallery w:val="Page Numbers (Top of Page)"/>
          <w:docPartUnique/>
        </w:docPartObj>
      </w:sdtPr>
      <w:sdtEndPr/>
      <w:sdtContent>
        <w:r w:rsidR="002A1375">
          <w:fldChar w:fldCharType="begin"/>
        </w:r>
        <w:r w:rsidR="002A1375">
          <w:instrText xml:space="preserve"> PAGE   \* MERGEFORMAT </w:instrText>
        </w:r>
        <w:r w:rsidR="002A1375">
          <w:fldChar w:fldCharType="separate"/>
        </w:r>
        <w:r w:rsidR="004D2993">
          <w:rPr>
            <w:noProof/>
          </w:rPr>
          <w:t>5</w:t>
        </w:r>
        <w:r w:rsidR="002A1375">
          <w:rPr>
            <w:noProof/>
          </w:rPr>
          <w:fldChar w:fldCharType="end"/>
        </w:r>
      </w:sdtContent>
    </w:sdt>
  </w:p>
  <w:p w:rsidR="00847389" w:rsidRDefault="008473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389" w:rsidRDefault="00847389" w:rsidP="004D2993">
    <w:pPr>
      <w:pStyle w:val="Header"/>
    </w:pPr>
    <w:r w:rsidRPr="00847389">
      <w:rPr>
        <w:rFonts w:ascii="Times New Roman" w:hAnsi="Times New Roman" w:cs="Times New Roman"/>
        <w:sz w:val="24"/>
        <w:szCs w:val="24"/>
      </w:rPr>
      <w:t>Running Head: U.S TAX REFORM AND HAIG-SIMONS TAX THEORY</w:t>
    </w:r>
    <w:r>
      <w:tab/>
    </w:r>
    <w:sdt>
      <w:sdtPr>
        <w:id w:val="27339500"/>
        <w:docPartObj>
          <w:docPartGallery w:val="Page Numbers (Top of Page)"/>
          <w:docPartUnique/>
        </w:docPartObj>
      </w:sdtPr>
      <w:sdtEndPr/>
      <w:sdtContent>
        <w:r w:rsidR="002A1375">
          <w:fldChar w:fldCharType="begin"/>
        </w:r>
        <w:r w:rsidR="002A1375">
          <w:instrText xml:space="preserve"> PAGE   \* MERGEFORMAT </w:instrText>
        </w:r>
        <w:r w:rsidR="002A1375">
          <w:fldChar w:fldCharType="separate"/>
        </w:r>
        <w:r w:rsidR="004D2993">
          <w:rPr>
            <w:noProof/>
          </w:rPr>
          <w:t>1</w:t>
        </w:r>
        <w:r w:rsidR="002A1375">
          <w:rPr>
            <w:noProof/>
          </w:rPr>
          <w:fldChar w:fldCharType="end"/>
        </w:r>
      </w:sdtContent>
    </w:sdt>
  </w:p>
  <w:p w:rsidR="00847389" w:rsidRDefault="008473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8064B"/>
    <w:multiLevelType w:val="hybridMultilevel"/>
    <w:tmpl w:val="4C5AA1E8"/>
    <w:lvl w:ilvl="0" w:tplc="CF4069AE">
      <w:start w:val="1"/>
      <w:numFmt w:val="bullet"/>
      <w:lvlText w:val=""/>
      <w:lvlJc w:val="left"/>
      <w:pPr>
        <w:tabs>
          <w:tab w:val="num" w:pos="720"/>
        </w:tabs>
        <w:ind w:left="720" w:hanging="360"/>
      </w:pPr>
      <w:rPr>
        <w:rFonts w:ascii="Wingdings" w:hAnsi="Wingdings" w:hint="default"/>
      </w:rPr>
    </w:lvl>
    <w:lvl w:ilvl="1" w:tplc="B9081F82">
      <w:start w:val="1086"/>
      <w:numFmt w:val="bullet"/>
      <w:lvlText w:val=""/>
      <w:lvlJc w:val="left"/>
      <w:pPr>
        <w:tabs>
          <w:tab w:val="num" w:pos="1440"/>
        </w:tabs>
        <w:ind w:left="1440" w:hanging="360"/>
      </w:pPr>
      <w:rPr>
        <w:rFonts w:ascii="Wingdings" w:hAnsi="Wingdings" w:hint="default"/>
      </w:rPr>
    </w:lvl>
    <w:lvl w:ilvl="2" w:tplc="4360453A" w:tentative="1">
      <w:start w:val="1"/>
      <w:numFmt w:val="bullet"/>
      <w:lvlText w:val=""/>
      <w:lvlJc w:val="left"/>
      <w:pPr>
        <w:tabs>
          <w:tab w:val="num" w:pos="2160"/>
        </w:tabs>
        <w:ind w:left="2160" w:hanging="360"/>
      </w:pPr>
      <w:rPr>
        <w:rFonts w:ascii="Wingdings" w:hAnsi="Wingdings" w:hint="default"/>
      </w:rPr>
    </w:lvl>
    <w:lvl w:ilvl="3" w:tplc="243EC936" w:tentative="1">
      <w:start w:val="1"/>
      <w:numFmt w:val="bullet"/>
      <w:lvlText w:val=""/>
      <w:lvlJc w:val="left"/>
      <w:pPr>
        <w:tabs>
          <w:tab w:val="num" w:pos="2880"/>
        </w:tabs>
        <w:ind w:left="2880" w:hanging="360"/>
      </w:pPr>
      <w:rPr>
        <w:rFonts w:ascii="Wingdings" w:hAnsi="Wingdings" w:hint="default"/>
      </w:rPr>
    </w:lvl>
    <w:lvl w:ilvl="4" w:tplc="B9883F9E" w:tentative="1">
      <w:start w:val="1"/>
      <w:numFmt w:val="bullet"/>
      <w:lvlText w:val=""/>
      <w:lvlJc w:val="left"/>
      <w:pPr>
        <w:tabs>
          <w:tab w:val="num" w:pos="3600"/>
        </w:tabs>
        <w:ind w:left="3600" w:hanging="360"/>
      </w:pPr>
      <w:rPr>
        <w:rFonts w:ascii="Wingdings" w:hAnsi="Wingdings" w:hint="default"/>
      </w:rPr>
    </w:lvl>
    <w:lvl w:ilvl="5" w:tplc="0D76DD5E" w:tentative="1">
      <w:start w:val="1"/>
      <w:numFmt w:val="bullet"/>
      <w:lvlText w:val=""/>
      <w:lvlJc w:val="left"/>
      <w:pPr>
        <w:tabs>
          <w:tab w:val="num" w:pos="4320"/>
        </w:tabs>
        <w:ind w:left="4320" w:hanging="360"/>
      </w:pPr>
      <w:rPr>
        <w:rFonts w:ascii="Wingdings" w:hAnsi="Wingdings" w:hint="default"/>
      </w:rPr>
    </w:lvl>
    <w:lvl w:ilvl="6" w:tplc="194A8D5E" w:tentative="1">
      <w:start w:val="1"/>
      <w:numFmt w:val="bullet"/>
      <w:lvlText w:val=""/>
      <w:lvlJc w:val="left"/>
      <w:pPr>
        <w:tabs>
          <w:tab w:val="num" w:pos="5040"/>
        </w:tabs>
        <w:ind w:left="5040" w:hanging="360"/>
      </w:pPr>
      <w:rPr>
        <w:rFonts w:ascii="Wingdings" w:hAnsi="Wingdings" w:hint="default"/>
      </w:rPr>
    </w:lvl>
    <w:lvl w:ilvl="7" w:tplc="D8E43B12" w:tentative="1">
      <w:start w:val="1"/>
      <w:numFmt w:val="bullet"/>
      <w:lvlText w:val=""/>
      <w:lvlJc w:val="left"/>
      <w:pPr>
        <w:tabs>
          <w:tab w:val="num" w:pos="5760"/>
        </w:tabs>
        <w:ind w:left="5760" w:hanging="360"/>
      </w:pPr>
      <w:rPr>
        <w:rFonts w:ascii="Wingdings" w:hAnsi="Wingdings" w:hint="default"/>
      </w:rPr>
    </w:lvl>
    <w:lvl w:ilvl="8" w:tplc="7FDC77C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B2169B"/>
    <w:multiLevelType w:val="hybridMultilevel"/>
    <w:tmpl w:val="BD365FEE"/>
    <w:lvl w:ilvl="0" w:tplc="9B9AEF36">
      <w:start w:val="1"/>
      <w:numFmt w:val="bullet"/>
      <w:lvlText w:val=""/>
      <w:lvlJc w:val="left"/>
      <w:pPr>
        <w:tabs>
          <w:tab w:val="num" w:pos="720"/>
        </w:tabs>
        <w:ind w:left="720" w:hanging="360"/>
      </w:pPr>
      <w:rPr>
        <w:rFonts w:ascii="Wingdings" w:hAnsi="Wingdings" w:hint="default"/>
      </w:rPr>
    </w:lvl>
    <w:lvl w:ilvl="1" w:tplc="92A44A6A">
      <w:start w:val="1"/>
      <w:numFmt w:val="bullet"/>
      <w:lvlText w:val=""/>
      <w:lvlJc w:val="left"/>
      <w:pPr>
        <w:tabs>
          <w:tab w:val="num" w:pos="1440"/>
        </w:tabs>
        <w:ind w:left="1440" w:hanging="360"/>
      </w:pPr>
      <w:rPr>
        <w:rFonts w:ascii="Wingdings" w:hAnsi="Wingdings" w:hint="default"/>
      </w:rPr>
    </w:lvl>
    <w:lvl w:ilvl="2" w:tplc="28EC606E">
      <w:start w:val="1021"/>
      <w:numFmt w:val="bullet"/>
      <w:lvlText w:val=""/>
      <w:lvlJc w:val="left"/>
      <w:pPr>
        <w:tabs>
          <w:tab w:val="num" w:pos="2160"/>
        </w:tabs>
        <w:ind w:left="2160" w:hanging="360"/>
      </w:pPr>
      <w:rPr>
        <w:rFonts w:ascii="Wingdings" w:hAnsi="Wingdings" w:hint="default"/>
      </w:rPr>
    </w:lvl>
    <w:lvl w:ilvl="3" w:tplc="DE5AC4CA" w:tentative="1">
      <w:start w:val="1"/>
      <w:numFmt w:val="bullet"/>
      <w:lvlText w:val=""/>
      <w:lvlJc w:val="left"/>
      <w:pPr>
        <w:tabs>
          <w:tab w:val="num" w:pos="2880"/>
        </w:tabs>
        <w:ind w:left="2880" w:hanging="360"/>
      </w:pPr>
      <w:rPr>
        <w:rFonts w:ascii="Wingdings" w:hAnsi="Wingdings" w:hint="default"/>
      </w:rPr>
    </w:lvl>
    <w:lvl w:ilvl="4" w:tplc="0CA205CA" w:tentative="1">
      <w:start w:val="1"/>
      <w:numFmt w:val="bullet"/>
      <w:lvlText w:val=""/>
      <w:lvlJc w:val="left"/>
      <w:pPr>
        <w:tabs>
          <w:tab w:val="num" w:pos="3600"/>
        </w:tabs>
        <w:ind w:left="3600" w:hanging="360"/>
      </w:pPr>
      <w:rPr>
        <w:rFonts w:ascii="Wingdings" w:hAnsi="Wingdings" w:hint="default"/>
      </w:rPr>
    </w:lvl>
    <w:lvl w:ilvl="5" w:tplc="779AC0F0" w:tentative="1">
      <w:start w:val="1"/>
      <w:numFmt w:val="bullet"/>
      <w:lvlText w:val=""/>
      <w:lvlJc w:val="left"/>
      <w:pPr>
        <w:tabs>
          <w:tab w:val="num" w:pos="4320"/>
        </w:tabs>
        <w:ind w:left="4320" w:hanging="360"/>
      </w:pPr>
      <w:rPr>
        <w:rFonts w:ascii="Wingdings" w:hAnsi="Wingdings" w:hint="default"/>
      </w:rPr>
    </w:lvl>
    <w:lvl w:ilvl="6" w:tplc="4CFCB7C6" w:tentative="1">
      <w:start w:val="1"/>
      <w:numFmt w:val="bullet"/>
      <w:lvlText w:val=""/>
      <w:lvlJc w:val="left"/>
      <w:pPr>
        <w:tabs>
          <w:tab w:val="num" w:pos="5040"/>
        </w:tabs>
        <w:ind w:left="5040" w:hanging="360"/>
      </w:pPr>
      <w:rPr>
        <w:rFonts w:ascii="Wingdings" w:hAnsi="Wingdings" w:hint="default"/>
      </w:rPr>
    </w:lvl>
    <w:lvl w:ilvl="7" w:tplc="BD30879C" w:tentative="1">
      <w:start w:val="1"/>
      <w:numFmt w:val="bullet"/>
      <w:lvlText w:val=""/>
      <w:lvlJc w:val="left"/>
      <w:pPr>
        <w:tabs>
          <w:tab w:val="num" w:pos="5760"/>
        </w:tabs>
        <w:ind w:left="5760" w:hanging="360"/>
      </w:pPr>
      <w:rPr>
        <w:rFonts w:ascii="Wingdings" w:hAnsi="Wingdings" w:hint="default"/>
      </w:rPr>
    </w:lvl>
    <w:lvl w:ilvl="8" w:tplc="025A96A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302F4D"/>
    <w:multiLevelType w:val="hybridMultilevel"/>
    <w:tmpl w:val="B066E4F2"/>
    <w:lvl w:ilvl="0" w:tplc="BC745156">
      <w:start w:val="1"/>
      <w:numFmt w:val="bullet"/>
      <w:lvlText w:val=""/>
      <w:lvlJc w:val="left"/>
      <w:pPr>
        <w:tabs>
          <w:tab w:val="num" w:pos="720"/>
        </w:tabs>
        <w:ind w:left="720" w:hanging="360"/>
      </w:pPr>
      <w:rPr>
        <w:rFonts w:ascii="Wingdings" w:hAnsi="Wingdings" w:hint="default"/>
      </w:rPr>
    </w:lvl>
    <w:lvl w:ilvl="1" w:tplc="BF0CC850">
      <w:start w:val="422"/>
      <w:numFmt w:val="bullet"/>
      <w:lvlText w:val=""/>
      <w:lvlJc w:val="left"/>
      <w:pPr>
        <w:tabs>
          <w:tab w:val="num" w:pos="1440"/>
        </w:tabs>
        <w:ind w:left="1440" w:hanging="360"/>
      </w:pPr>
      <w:rPr>
        <w:rFonts w:ascii="Wingdings" w:hAnsi="Wingdings" w:hint="default"/>
      </w:rPr>
    </w:lvl>
    <w:lvl w:ilvl="2" w:tplc="4D7A9F82" w:tentative="1">
      <w:start w:val="1"/>
      <w:numFmt w:val="bullet"/>
      <w:lvlText w:val=""/>
      <w:lvlJc w:val="left"/>
      <w:pPr>
        <w:tabs>
          <w:tab w:val="num" w:pos="2160"/>
        </w:tabs>
        <w:ind w:left="2160" w:hanging="360"/>
      </w:pPr>
      <w:rPr>
        <w:rFonts w:ascii="Wingdings" w:hAnsi="Wingdings" w:hint="default"/>
      </w:rPr>
    </w:lvl>
    <w:lvl w:ilvl="3" w:tplc="C69CCC1A" w:tentative="1">
      <w:start w:val="1"/>
      <w:numFmt w:val="bullet"/>
      <w:lvlText w:val=""/>
      <w:lvlJc w:val="left"/>
      <w:pPr>
        <w:tabs>
          <w:tab w:val="num" w:pos="2880"/>
        </w:tabs>
        <w:ind w:left="2880" w:hanging="360"/>
      </w:pPr>
      <w:rPr>
        <w:rFonts w:ascii="Wingdings" w:hAnsi="Wingdings" w:hint="default"/>
      </w:rPr>
    </w:lvl>
    <w:lvl w:ilvl="4" w:tplc="BA002EFA" w:tentative="1">
      <w:start w:val="1"/>
      <w:numFmt w:val="bullet"/>
      <w:lvlText w:val=""/>
      <w:lvlJc w:val="left"/>
      <w:pPr>
        <w:tabs>
          <w:tab w:val="num" w:pos="3600"/>
        </w:tabs>
        <w:ind w:left="3600" w:hanging="360"/>
      </w:pPr>
      <w:rPr>
        <w:rFonts w:ascii="Wingdings" w:hAnsi="Wingdings" w:hint="default"/>
      </w:rPr>
    </w:lvl>
    <w:lvl w:ilvl="5" w:tplc="76645E90" w:tentative="1">
      <w:start w:val="1"/>
      <w:numFmt w:val="bullet"/>
      <w:lvlText w:val=""/>
      <w:lvlJc w:val="left"/>
      <w:pPr>
        <w:tabs>
          <w:tab w:val="num" w:pos="4320"/>
        </w:tabs>
        <w:ind w:left="4320" w:hanging="360"/>
      </w:pPr>
      <w:rPr>
        <w:rFonts w:ascii="Wingdings" w:hAnsi="Wingdings" w:hint="default"/>
      </w:rPr>
    </w:lvl>
    <w:lvl w:ilvl="6" w:tplc="40F43674" w:tentative="1">
      <w:start w:val="1"/>
      <w:numFmt w:val="bullet"/>
      <w:lvlText w:val=""/>
      <w:lvlJc w:val="left"/>
      <w:pPr>
        <w:tabs>
          <w:tab w:val="num" w:pos="5040"/>
        </w:tabs>
        <w:ind w:left="5040" w:hanging="360"/>
      </w:pPr>
      <w:rPr>
        <w:rFonts w:ascii="Wingdings" w:hAnsi="Wingdings" w:hint="default"/>
      </w:rPr>
    </w:lvl>
    <w:lvl w:ilvl="7" w:tplc="534E3810" w:tentative="1">
      <w:start w:val="1"/>
      <w:numFmt w:val="bullet"/>
      <w:lvlText w:val=""/>
      <w:lvlJc w:val="left"/>
      <w:pPr>
        <w:tabs>
          <w:tab w:val="num" w:pos="5760"/>
        </w:tabs>
        <w:ind w:left="5760" w:hanging="360"/>
      </w:pPr>
      <w:rPr>
        <w:rFonts w:ascii="Wingdings" w:hAnsi="Wingdings" w:hint="default"/>
      </w:rPr>
    </w:lvl>
    <w:lvl w:ilvl="8" w:tplc="334EC62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0D02BE"/>
    <w:multiLevelType w:val="hybridMultilevel"/>
    <w:tmpl w:val="916A194C"/>
    <w:lvl w:ilvl="0" w:tplc="CAFEFDE4">
      <w:start w:val="1"/>
      <w:numFmt w:val="bullet"/>
      <w:lvlText w:val=""/>
      <w:lvlJc w:val="left"/>
      <w:pPr>
        <w:tabs>
          <w:tab w:val="num" w:pos="720"/>
        </w:tabs>
        <w:ind w:left="720" w:hanging="360"/>
      </w:pPr>
      <w:rPr>
        <w:rFonts w:ascii="Wingdings" w:hAnsi="Wingdings" w:hint="default"/>
      </w:rPr>
    </w:lvl>
    <w:lvl w:ilvl="1" w:tplc="A6D4BE5A">
      <w:start w:val="1"/>
      <w:numFmt w:val="bullet"/>
      <w:lvlText w:val=""/>
      <w:lvlJc w:val="left"/>
      <w:pPr>
        <w:tabs>
          <w:tab w:val="num" w:pos="1440"/>
        </w:tabs>
        <w:ind w:left="1440" w:hanging="360"/>
      </w:pPr>
      <w:rPr>
        <w:rFonts w:ascii="Wingdings" w:hAnsi="Wingdings" w:hint="default"/>
      </w:rPr>
    </w:lvl>
    <w:lvl w:ilvl="2" w:tplc="2EF4D66C">
      <w:start w:val="1"/>
      <w:numFmt w:val="bullet"/>
      <w:lvlText w:val=""/>
      <w:lvlJc w:val="left"/>
      <w:pPr>
        <w:tabs>
          <w:tab w:val="num" w:pos="2160"/>
        </w:tabs>
        <w:ind w:left="2160" w:hanging="360"/>
      </w:pPr>
      <w:rPr>
        <w:rFonts w:ascii="Wingdings" w:hAnsi="Wingdings" w:hint="default"/>
      </w:rPr>
    </w:lvl>
    <w:lvl w:ilvl="3" w:tplc="AAE811C2" w:tentative="1">
      <w:start w:val="1"/>
      <w:numFmt w:val="bullet"/>
      <w:lvlText w:val=""/>
      <w:lvlJc w:val="left"/>
      <w:pPr>
        <w:tabs>
          <w:tab w:val="num" w:pos="2880"/>
        </w:tabs>
        <w:ind w:left="2880" w:hanging="360"/>
      </w:pPr>
      <w:rPr>
        <w:rFonts w:ascii="Wingdings" w:hAnsi="Wingdings" w:hint="default"/>
      </w:rPr>
    </w:lvl>
    <w:lvl w:ilvl="4" w:tplc="9200A392" w:tentative="1">
      <w:start w:val="1"/>
      <w:numFmt w:val="bullet"/>
      <w:lvlText w:val=""/>
      <w:lvlJc w:val="left"/>
      <w:pPr>
        <w:tabs>
          <w:tab w:val="num" w:pos="3600"/>
        </w:tabs>
        <w:ind w:left="3600" w:hanging="360"/>
      </w:pPr>
      <w:rPr>
        <w:rFonts w:ascii="Wingdings" w:hAnsi="Wingdings" w:hint="default"/>
      </w:rPr>
    </w:lvl>
    <w:lvl w:ilvl="5" w:tplc="8DC2AC7C" w:tentative="1">
      <w:start w:val="1"/>
      <w:numFmt w:val="bullet"/>
      <w:lvlText w:val=""/>
      <w:lvlJc w:val="left"/>
      <w:pPr>
        <w:tabs>
          <w:tab w:val="num" w:pos="4320"/>
        </w:tabs>
        <w:ind w:left="4320" w:hanging="360"/>
      </w:pPr>
      <w:rPr>
        <w:rFonts w:ascii="Wingdings" w:hAnsi="Wingdings" w:hint="default"/>
      </w:rPr>
    </w:lvl>
    <w:lvl w:ilvl="6" w:tplc="A67C56AA" w:tentative="1">
      <w:start w:val="1"/>
      <w:numFmt w:val="bullet"/>
      <w:lvlText w:val=""/>
      <w:lvlJc w:val="left"/>
      <w:pPr>
        <w:tabs>
          <w:tab w:val="num" w:pos="5040"/>
        </w:tabs>
        <w:ind w:left="5040" w:hanging="360"/>
      </w:pPr>
      <w:rPr>
        <w:rFonts w:ascii="Wingdings" w:hAnsi="Wingdings" w:hint="default"/>
      </w:rPr>
    </w:lvl>
    <w:lvl w:ilvl="7" w:tplc="3D1E0B7A" w:tentative="1">
      <w:start w:val="1"/>
      <w:numFmt w:val="bullet"/>
      <w:lvlText w:val=""/>
      <w:lvlJc w:val="left"/>
      <w:pPr>
        <w:tabs>
          <w:tab w:val="num" w:pos="5760"/>
        </w:tabs>
        <w:ind w:left="5760" w:hanging="360"/>
      </w:pPr>
      <w:rPr>
        <w:rFonts w:ascii="Wingdings" w:hAnsi="Wingdings" w:hint="default"/>
      </w:rPr>
    </w:lvl>
    <w:lvl w:ilvl="8" w:tplc="90022D0A"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56D"/>
    <w:rsid w:val="00070E2B"/>
    <w:rsid w:val="00076DDD"/>
    <w:rsid w:val="00085335"/>
    <w:rsid w:val="0012194B"/>
    <w:rsid w:val="001F3288"/>
    <w:rsid w:val="00236F0A"/>
    <w:rsid w:val="002571D0"/>
    <w:rsid w:val="002A1375"/>
    <w:rsid w:val="00303286"/>
    <w:rsid w:val="00376310"/>
    <w:rsid w:val="00390D8C"/>
    <w:rsid w:val="003E6167"/>
    <w:rsid w:val="00400509"/>
    <w:rsid w:val="00462B17"/>
    <w:rsid w:val="00486321"/>
    <w:rsid w:val="004927D0"/>
    <w:rsid w:val="004D1B66"/>
    <w:rsid w:val="004D1F95"/>
    <w:rsid w:val="004D2993"/>
    <w:rsid w:val="005046BF"/>
    <w:rsid w:val="005241E7"/>
    <w:rsid w:val="00630C98"/>
    <w:rsid w:val="00694951"/>
    <w:rsid w:val="006C41C8"/>
    <w:rsid w:val="007B7C0C"/>
    <w:rsid w:val="007C3507"/>
    <w:rsid w:val="007F0DAC"/>
    <w:rsid w:val="00842F4F"/>
    <w:rsid w:val="00847389"/>
    <w:rsid w:val="00865E9E"/>
    <w:rsid w:val="008D1D8A"/>
    <w:rsid w:val="0090033A"/>
    <w:rsid w:val="00926956"/>
    <w:rsid w:val="00961DB1"/>
    <w:rsid w:val="00973A8D"/>
    <w:rsid w:val="00982656"/>
    <w:rsid w:val="009958F1"/>
    <w:rsid w:val="009D739F"/>
    <w:rsid w:val="00A02CFB"/>
    <w:rsid w:val="00A311CE"/>
    <w:rsid w:val="00A87F55"/>
    <w:rsid w:val="00AB4CEC"/>
    <w:rsid w:val="00B43241"/>
    <w:rsid w:val="00B92820"/>
    <w:rsid w:val="00B95DD1"/>
    <w:rsid w:val="00BC6BEA"/>
    <w:rsid w:val="00BD00CF"/>
    <w:rsid w:val="00C41A3C"/>
    <w:rsid w:val="00CA0BF8"/>
    <w:rsid w:val="00CD0C91"/>
    <w:rsid w:val="00CF2248"/>
    <w:rsid w:val="00D029F5"/>
    <w:rsid w:val="00D050C8"/>
    <w:rsid w:val="00DA12C4"/>
    <w:rsid w:val="00EB38F7"/>
    <w:rsid w:val="00ED34D5"/>
    <w:rsid w:val="00F11D52"/>
    <w:rsid w:val="00F23B37"/>
    <w:rsid w:val="00F3292B"/>
    <w:rsid w:val="00F3760D"/>
    <w:rsid w:val="00F42ADA"/>
    <w:rsid w:val="00FA5163"/>
    <w:rsid w:val="00FC0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81D07"/>
  <w15:docId w15:val="{61943401-F907-48C3-ABA9-903CC076C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3760D"/>
  </w:style>
  <w:style w:type="paragraph" w:styleId="Heading1">
    <w:name w:val="heading 1"/>
    <w:basedOn w:val="Normal"/>
    <w:next w:val="Normal"/>
    <w:link w:val="Heading1Char"/>
    <w:uiPriority w:val="9"/>
    <w:qFormat/>
    <w:rsid w:val="00FA51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F11D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11D5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1D52"/>
    <w:rPr>
      <w:color w:val="0000FF"/>
      <w:u w:val="single"/>
    </w:rPr>
  </w:style>
  <w:style w:type="character" w:customStyle="1" w:styleId="nowrap">
    <w:name w:val="nowrap"/>
    <w:basedOn w:val="DefaultParagraphFont"/>
    <w:rsid w:val="00F11D52"/>
  </w:style>
  <w:style w:type="character" w:customStyle="1" w:styleId="Heading3Char">
    <w:name w:val="Heading 3 Char"/>
    <w:basedOn w:val="DefaultParagraphFont"/>
    <w:link w:val="Heading3"/>
    <w:uiPriority w:val="9"/>
    <w:rsid w:val="00F11D5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11D52"/>
    <w:rPr>
      <w:rFonts w:ascii="Times New Roman" w:eastAsia="Times New Roman" w:hAnsi="Times New Roman" w:cs="Times New Roman"/>
      <w:b/>
      <w:bCs/>
      <w:sz w:val="24"/>
      <w:szCs w:val="24"/>
    </w:rPr>
  </w:style>
  <w:style w:type="character" w:customStyle="1" w:styleId="mntl-sc-block-headingtext">
    <w:name w:val="mntl-sc-block-heading__text"/>
    <w:basedOn w:val="DefaultParagraphFont"/>
    <w:rsid w:val="00F11D52"/>
  </w:style>
  <w:style w:type="paragraph" w:styleId="NormalWeb">
    <w:name w:val="Normal (Web)"/>
    <w:basedOn w:val="Normal"/>
    <w:uiPriority w:val="99"/>
    <w:semiHidden/>
    <w:unhideWhenUsed/>
    <w:rsid w:val="00F11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name">
    <w:name w:val="byline__name"/>
    <w:basedOn w:val="DefaultParagraphFont"/>
    <w:rsid w:val="00FA5163"/>
  </w:style>
  <w:style w:type="character" w:customStyle="1" w:styleId="Heading1Char">
    <w:name w:val="Heading 1 Char"/>
    <w:basedOn w:val="DefaultParagraphFont"/>
    <w:link w:val="Heading1"/>
    <w:uiPriority w:val="9"/>
    <w:rsid w:val="00FA5163"/>
    <w:rPr>
      <w:rFonts w:asciiTheme="majorHAnsi" w:eastAsiaTheme="majorEastAsia" w:hAnsiTheme="majorHAnsi" w:cstheme="majorBidi"/>
      <w:b/>
      <w:bCs/>
      <w:color w:val="365F91" w:themeColor="accent1" w:themeShade="BF"/>
      <w:sz w:val="28"/>
      <w:szCs w:val="28"/>
    </w:rPr>
  </w:style>
  <w:style w:type="character" w:customStyle="1" w:styleId="comp">
    <w:name w:val="comp"/>
    <w:basedOn w:val="DefaultParagraphFont"/>
    <w:rsid w:val="003E6167"/>
  </w:style>
  <w:style w:type="paragraph" w:styleId="Header">
    <w:name w:val="header"/>
    <w:basedOn w:val="Normal"/>
    <w:link w:val="HeaderChar"/>
    <w:uiPriority w:val="99"/>
    <w:unhideWhenUsed/>
    <w:rsid w:val="00847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389"/>
  </w:style>
  <w:style w:type="paragraph" w:styleId="Footer">
    <w:name w:val="footer"/>
    <w:basedOn w:val="Normal"/>
    <w:link w:val="FooterChar"/>
    <w:uiPriority w:val="99"/>
    <w:unhideWhenUsed/>
    <w:rsid w:val="00847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9882">
      <w:bodyDiv w:val="1"/>
      <w:marLeft w:val="0"/>
      <w:marRight w:val="0"/>
      <w:marTop w:val="0"/>
      <w:marBottom w:val="0"/>
      <w:divBdr>
        <w:top w:val="none" w:sz="0" w:space="0" w:color="auto"/>
        <w:left w:val="none" w:sz="0" w:space="0" w:color="auto"/>
        <w:bottom w:val="none" w:sz="0" w:space="0" w:color="auto"/>
        <w:right w:val="none" w:sz="0" w:space="0" w:color="auto"/>
      </w:divBdr>
      <w:divsChild>
        <w:div w:id="1975721194">
          <w:marLeft w:val="0"/>
          <w:marRight w:val="0"/>
          <w:marTop w:val="0"/>
          <w:marBottom w:val="0"/>
          <w:divBdr>
            <w:top w:val="none" w:sz="0" w:space="0" w:color="auto"/>
            <w:left w:val="none" w:sz="0" w:space="0" w:color="auto"/>
            <w:bottom w:val="none" w:sz="0" w:space="0" w:color="auto"/>
            <w:right w:val="none" w:sz="0" w:space="0" w:color="auto"/>
          </w:divBdr>
        </w:div>
        <w:div w:id="1194460320">
          <w:marLeft w:val="0"/>
          <w:marRight w:val="0"/>
          <w:marTop w:val="0"/>
          <w:marBottom w:val="0"/>
          <w:divBdr>
            <w:top w:val="none" w:sz="0" w:space="0" w:color="auto"/>
            <w:left w:val="none" w:sz="0" w:space="0" w:color="auto"/>
            <w:bottom w:val="none" w:sz="0" w:space="0" w:color="auto"/>
            <w:right w:val="none" w:sz="0" w:space="0" w:color="auto"/>
          </w:divBdr>
        </w:div>
      </w:divsChild>
    </w:div>
    <w:div w:id="784036923">
      <w:bodyDiv w:val="1"/>
      <w:marLeft w:val="0"/>
      <w:marRight w:val="0"/>
      <w:marTop w:val="0"/>
      <w:marBottom w:val="0"/>
      <w:divBdr>
        <w:top w:val="none" w:sz="0" w:space="0" w:color="auto"/>
        <w:left w:val="none" w:sz="0" w:space="0" w:color="auto"/>
        <w:bottom w:val="none" w:sz="0" w:space="0" w:color="auto"/>
        <w:right w:val="none" w:sz="0" w:space="0" w:color="auto"/>
      </w:divBdr>
      <w:divsChild>
        <w:div w:id="1207180802">
          <w:marLeft w:val="0"/>
          <w:marRight w:val="0"/>
          <w:marTop w:val="0"/>
          <w:marBottom w:val="0"/>
          <w:divBdr>
            <w:top w:val="none" w:sz="0" w:space="0" w:color="auto"/>
            <w:left w:val="none" w:sz="0" w:space="0" w:color="auto"/>
            <w:bottom w:val="none" w:sz="0" w:space="0" w:color="auto"/>
            <w:right w:val="none" w:sz="0" w:space="0" w:color="auto"/>
          </w:divBdr>
        </w:div>
        <w:div w:id="1314868467">
          <w:marLeft w:val="0"/>
          <w:marRight w:val="0"/>
          <w:marTop w:val="0"/>
          <w:marBottom w:val="0"/>
          <w:divBdr>
            <w:top w:val="none" w:sz="0" w:space="0" w:color="auto"/>
            <w:left w:val="none" w:sz="0" w:space="0" w:color="auto"/>
            <w:bottom w:val="none" w:sz="0" w:space="0" w:color="auto"/>
            <w:right w:val="none" w:sz="0" w:space="0" w:color="auto"/>
          </w:divBdr>
        </w:div>
      </w:divsChild>
    </w:div>
    <w:div w:id="1017122557">
      <w:bodyDiv w:val="1"/>
      <w:marLeft w:val="0"/>
      <w:marRight w:val="0"/>
      <w:marTop w:val="0"/>
      <w:marBottom w:val="0"/>
      <w:divBdr>
        <w:top w:val="none" w:sz="0" w:space="0" w:color="auto"/>
        <w:left w:val="none" w:sz="0" w:space="0" w:color="auto"/>
        <w:bottom w:val="none" w:sz="0" w:space="0" w:color="auto"/>
        <w:right w:val="none" w:sz="0" w:space="0" w:color="auto"/>
      </w:divBdr>
    </w:div>
    <w:div w:id="1049843204">
      <w:bodyDiv w:val="1"/>
      <w:marLeft w:val="0"/>
      <w:marRight w:val="0"/>
      <w:marTop w:val="0"/>
      <w:marBottom w:val="0"/>
      <w:divBdr>
        <w:top w:val="none" w:sz="0" w:space="0" w:color="auto"/>
        <w:left w:val="none" w:sz="0" w:space="0" w:color="auto"/>
        <w:bottom w:val="none" w:sz="0" w:space="0" w:color="auto"/>
        <w:right w:val="none" w:sz="0" w:space="0" w:color="auto"/>
      </w:divBdr>
    </w:div>
    <w:div w:id="1142305530">
      <w:bodyDiv w:val="1"/>
      <w:marLeft w:val="0"/>
      <w:marRight w:val="0"/>
      <w:marTop w:val="0"/>
      <w:marBottom w:val="0"/>
      <w:divBdr>
        <w:top w:val="none" w:sz="0" w:space="0" w:color="auto"/>
        <w:left w:val="none" w:sz="0" w:space="0" w:color="auto"/>
        <w:bottom w:val="none" w:sz="0" w:space="0" w:color="auto"/>
        <w:right w:val="none" w:sz="0" w:space="0" w:color="auto"/>
      </w:divBdr>
      <w:divsChild>
        <w:div w:id="89934428">
          <w:marLeft w:val="1166"/>
          <w:marRight w:val="0"/>
          <w:marTop w:val="115"/>
          <w:marBottom w:val="0"/>
          <w:divBdr>
            <w:top w:val="none" w:sz="0" w:space="0" w:color="auto"/>
            <w:left w:val="none" w:sz="0" w:space="0" w:color="auto"/>
            <w:bottom w:val="none" w:sz="0" w:space="0" w:color="auto"/>
            <w:right w:val="none" w:sz="0" w:space="0" w:color="auto"/>
          </w:divBdr>
        </w:div>
        <w:div w:id="937713032">
          <w:marLeft w:val="1800"/>
          <w:marRight w:val="0"/>
          <w:marTop w:val="96"/>
          <w:marBottom w:val="0"/>
          <w:divBdr>
            <w:top w:val="none" w:sz="0" w:space="0" w:color="auto"/>
            <w:left w:val="none" w:sz="0" w:space="0" w:color="auto"/>
            <w:bottom w:val="none" w:sz="0" w:space="0" w:color="auto"/>
            <w:right w:val="none" w:sz="0" w:space="0" w:color="auto"/>
          </w:divBdr>
        </w:div>
      </w:divsChild>
    </w:div>
    <w:div w:id="1383285744">
      <w:bodyDiv w:val="1"/>
      <w:marLeft w:val="0"/>
      <w:marRight w:val="0"/>
      <w:marTop w:val="0"/>
      <w:marBottom w:val="0"/>
      <w:divBdr>
        <w:top w:val="none" w:sz="0" w:space="0" w:color="auto"/>
        <w:left w:val="none" w:sz="0" w:space="0" w:color="auto"/>
        <w:bottom w:val="none" w:sz="0" w:space="0" w:color="auto"/>
        <w:right w:val="none" w:sz="0" w:space="0" w:color="auto"/>
      </w:divBdr>
      <w:divsChild>
        <w:div w:id="1252081155">
          <w:marLeft w:val="547"/>
          <w:marRight w:val="0"/>
          <w:marTop w:val="134"/>
          <w:marBottom w:val="0"/>
          <w:divBdr>
            <w:top w:val="none" w:sz="0" w:space="0" w:color="auto"/>
            <w:left w:val="none" w:sz="0" w:space="0" w:color="auto"/>
            <w:bottom w:val="none" w:sz="0" w:space="0" w:color="auto"/>
            <w:right w:val="none" w:sz="0" w:space="0" w:color="auto"/>
          </w:divBdr>
        </w:div>
        <w:div w:id="215625809">
          <w:marLeft w:val="1166"/>
          <w:marRight w:val="0"/>
          <w:marTop w:val="115"/>
          <w:marBottom w:val="0"/>
          <w:divBdr>
            <w:top w:val="none" w:sz="0" w:space="0" w:color="auto"/>
            <w:left w:val="none" w:sz="0" w:space="0" w:color="auto"/>
            <w:bottom w:val="none" w:sz="0" w:space="0" w:color="auto"/>
            <w:right w:val="none" w:sz="0" w:space="0" w:color="auto"/>
          </w:divBdr>
        </w:div>
        <w:div w:id="417485979">
          <w:marLeft w:val="1166"/>
          <w:marRight w:val="0"/>
          <w:marTop w:val="115"/>
          <w:marBottom w:val="0"/>
          <w:divBdr>
            <w:top w:val="none" w:sz="0" w:space="0" w:color="auto"/>
            <w:left w:val="none" w:sz="0" w:space="0" w:color="auto"/>
            <w:bottom w:val="none" w:sz="0" w:space="0" w:color="auto"/>
            <w:right w:val="none" w:sz="0" w:space="0" w:color="auto"/>
          </w:divBdr>
        </w:div>
      </w:divsChild>
    </w:div>
    <w:div w:id="1435058128">
      <w:bodyDiv w:val="1"/>
      <w:marLeft w:val="0"/>
      <w:marRight w:val="0"/>
      <w:marTop w:val="0"/>
      <w:marBottom w:val="0"/>
      <w:divBdr>
        <w:top w:val="none" w:sz="0" w:space="0" w:color="auto"/>
        <w:left w:val="none" w:sz="0" w:space="0" w:color="auto"/>
        <w:bottom w:val="none" w:sz="0" w:space="0" w:color="auto"/>
        <w:right w:val="none" w:sz="0" w:space="0" w:color="auto"/>
      </w:divBdr>
      <w:divsChild>
        <w:div w:id="2126539690">
          <w:marLeft w:val="547"/>
          <w:marRight w:val="0"/>
          <w:marTop w:val="134"/>
          <w:marBottom w:val="0"/>
          <w:divBdr>
            <w:top w:val="none" w:sz="0" w:space="0" w:color="auto"/>
            <w:left w:val="none" w:sz="0" w:space="0" w:color="auto"/>
            <w:bottom w:val="none" w:sz="0" w:space="0" w:color="auto"/>
            <w:right w:val="none" w:sz="0" w:space="0" w:color="auto"/>
          </w:divBdr>
        </w:div>
        <w:div w:id="146438568">
          <w:marLeft w:val="547"/>
          <w:marRight w:val="0"/>
          <w:marTop w:val="134"/>
          <w:marBottom w:val="0"/>
          <w:divBdr>
            <w:top w:val="none" w:sz="0" w:space="0" w:color="auto"/>
            <w:left w:val="none" w:sz="0" w:space="0" w:color="auto"/>
            <w:bottom w:val="none" w:sz="0" w:space="0" w:color="auto"/>
            <w:right w:val="none" w:sz="0" w:space="0" w:color="auto"/>
          </w:divBdr>
        </w:div>
        <w:div w:id="1585800603">
          <w:marLeft w:val="1166"/>
          <w:marRight w:val="0"/>
          <w:marTop w:val="115"/>
          <w:marBottom w:val="0"/>
          <w:divBdr>
            <w:top w:val="none" w:sz="0" w:space="0" w:color="auto"/>
            <w:left w:val="none" w:sz="0" w:space="0" w:color="auto"/>
            <w:bottom w:val="none" w:sz="0" w:space="0" w:color="auto"/>
            <w:right w:val="none" w:sz="0" w:space="0" w:color="auto"/>
          </w:divBdr>
        </w:div>
        <w:div w:id="607544910">
          <w:marLeft w:val="1166"/>
          <w:marRight w:val="0"/>
          <w:marTop w:val="115"/>
          <w:marBottom w:val="0"/>
          <w:divBdr>
            <w:top w:val="none" w:sz="0" w:space="0" w:color="auto"/>
            <w:left w:val="none" w:sz="0" w:space="0" w:color="auto"/>
            <w:bottom w:val="none" w:sz="0" w:space="0" w:color="auto"/>
            <w:right w:val="none" w:sz="0" w:space="0" w:color="auto"/>
          </w:divBdr>
        </w:div>
        <w:div w:id="1987584865">
          <w:marLeft w:val="1166"/>
          <w:marRight w:val="0"/>
          <w:marTop w:val="115"/>
          <w:marBottom w:val="0"/>
          <w:divBdr>
            <w:top w:val="none" w:sz="0" w:space="0" w:color="auto"/>
            <w:left w:val="none" w:sz="0" w:space="0" w:color="auto"/>
            <w:bottom w:val="none" w:sz="0" w:space="0" w:color="auto"/>
            <w:right w:val="none" w:sz="0" w:space="0" w:color="auto"/>
          </w:divBdr>
        </w:div>
      </w:divsChild>
    </w:div>
    <w:div w:id="1796409085">
      <w:bodyDiv w:val="1"/>
      <w:marLeft w:val="0"/>
      <w:marRight w:val="0"/>
      <w:marTop w:val="0"/>
      <w:marBottom w:val="0"/>
      <w:divBdr>
        <w:top w:val="none" w:sz="0" w:space="0" w:color="auto"/>
        <w:left w:val="none" w:sz="0" w:space="0" w:color="auto"/>
        <w:bottom w:val="none" w:sz="0" w:space="0" w:color="auto"/>
        <w:right w:val="none" w:sz="0" w:space="0" w:color="auto"/>
      </w:divBdr>
      <w:divsChild>
        <w:div w:id="1560282277">
          <w:marLeft w:val="0"/>
          <w:marRight w:val="0"/>
          <w:marTop w:val="0"/>
          <w:marBottom w:val="0"/>
          <w:divBdr>
            <w:top w:val="none" w:sz="0" w:space="0" w:color="auto"/>
            <w:left w:val="none" w:sz="0" w:space="0" w:color="auto"/>
            <w:bottom w:val="none" w:sz="0" w:space="0" w:color="auto"/>
            <w:right w:val="none" w:sz="0" w:space="0" w:color="auto"/>
          </w:divBdr>
        </w:div>
        <w:div w:id="1023021220">
          <w:marLeft w:val="0"/>
          <w:marRight w:val="0"/>
          <w:marTop w:val="0"/>
          <w:marBottom w:val="0"/>
          <w:divBdr>
            <w:top w:val="none" w:sz="0" w:space="0" w:color="auto"/>
            <w:left w:val="none" w:sz="0" w:space="0" w:color="auto"/>
            <w:bottom w:val="none" w:sz="0" w:space="0" w:color="auto"/>
            <w:right w:val="none" w:sz="0" w:space="0" w:color="auto"/>
          </w:divBdr>
        </w:div>
      </w:divsChild>
    </w:div>
    <w:div w:id="2030597084">
      <w:bodyDiv w:val="1"/>
      <w:marLeft w:val="0"/>
      <w:marRight w:val="0"/>
      <w:marTop w:val="0"/>
      <w:marBottom w:val="0"/>
      <w:divBdr>
        <w:top w:val="none" w:sz="0" w:space="0" w:color="auto"/>
        <w:left w:val="none" w:sz="0" w:space="0" w:color="auto"/>
        <w:bottom w:val="none" w:sz="0" w:space="0" w:color="auto"/>
        <w:right w:val="none" w:sz="0" w:space="0" w:color="auto"/>
      </w:divBdr>
      <w:divsChild>
        <w:div w:id="1008217206">
          <w:marLeft w:val="0"/>
          <w:marRight w:val="0"/>
          <w:marTop w:val="0"/>
          <w:marBottom w:val="0"/>
          <w:divBdr>
            <w:top w:val="none" w:sz="0" w:space="0" w:color="auto"/>
            <w:left w:val="none" w:sz="0" w:space="0" w:color="auto"/>
            <w:bottom w:val="none" w:sz="0" w:space="0" w:color="auto"/>
            <w:right w:val="none" w:sz="0" w:space="0" w:color="auto"/>
          </w:divBdr>
        </w:div>
        <w:div w:id="853306435">
          <w:marLeft w:val="0"/>
          <w:marRight w:val="0"/>
          <w:marTop w:val="0"/>
          <w:marBottom w:val="0"/>
          <w:divBdr>
            <w:top w:val="none" w:sz="0" w:space="0" w:color="auto"/>
            <w:left w:val="none" w:sz="0" w:space="0" w:color="auto"/>
            <w:bottom w:val="none" w:sz="0" w:space="0" w:color="auto"/>
            <w:right w:val="none" w:sz="0" w:space="0" w:color="auto"/>
          </w:divBdr>
        </w:div>
      </w:divsChild>
    </w:div>
    <w:div w:id="2058041827">
      <w:bodyDiv w:val="1"/>
      <w:marLeft w:val="0"/>
      <w:marRight w:val="0"/>
      <w:marTop w:val="0"/>
      <w:marBottom w:val="0"/>
      <w:divBdr>
        <w:top w:val="none" w:sz="0" w:space="0" w:color="auto"/>
        <w:left w:val="none" w:sz="0" w:space="0" w:color="auto"/>
        <w:bottom w:val="none" w:sz="0" w:space="0" w:color="auto"/>
        <w:right w:val="none" w:sz="0" w:space="0" w:color="auto"/>
      </w:divBdr>
      <w:divsChild>
        <w:div w:id="809395984">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sa.gov/tax-reform" TargetMode="External"/><Relationship Id="rId3" Type="http://schemas.openxmlformats.org/officeDocument/2006/relationships/settings" Target="settings.xml"/><Relationship Id="rId7" Type="http://schemas.openxmlformats.org/officeDocument/2006/relationships/hyperlink" Target="https://www.thebalance.com/trump-s-tax-plan-how-it-affects-you-411396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3</cp:revision>
  <dcterms:created xsi:type="dcterms:W3CDTF">2019-05-27T17:45:00Z</dcterms:created>
  <dcterms:modified xsi:type="dcterms:W3CDTF">2019-05-27T17:45:00Z</dcterms:modified>
</cp:coreProperties>
</file>